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8E6433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D41917" w:rsidP="004F2690">
            <w:pPr>
              <w:pStyle w:val="Sidhuvud"/>
            </w:pPr>
            <w:r>
              <w:t>2021-10-25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272566" w:rsidRPr="00977F2C">
              <w:t>KS</w:t>
            </w:r>
            <w:r w:rsidR="00272566">
              <w:t xml:space="preserve"> </w:t>
            </w:r>
            <w:proofErr w:type="gramStart"/>
            <w:r w:rsidR="00272566" w:rsidRPr="00977F2C">
              <w:t>2021-00754</w:t>
            </w:r>
            <w:proofErr w:type="gramEnd"/>
            <w:r w:rsidR="00401ABF">
              <w:t xml:space="preserve"> </w:t>
            </w:r>
            <w:r w:rsidR="00272566" w:rsidRPr="00977F2C">
              <w:t>2.3.1.0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403DD5" w:rsidRPr="00403DD5" w:rsidRDefault="00403DD5" w:rsidP="00403DD5">
      <w:pPr>
        <w:pStyle w:val="Rubrik1"/>
        <w:jc w:val="center"/>
        <w:rPr>
          <w:color w:val="FF0000"/>
        </w:rPr>
      </w:pPr>
      <w:r w:rsidRPr="00403DD5">
        <w:rPr>
          <w:color w:val="FF0000"/>
        </w:rPr>
        <w:t>ALTERNATIVT FÖRSLAG</w:t>
      </w:r>
    </w:p>
    <w:p w:rsidR="00F10101" w:rsidRDefault="00272566" w:rsidP="00755107">
      <w:pPr>
        <w:pStyle w:val="Rubrik1"/>
      </w:pPr>
      <w:bookmarkStart w:id="0" w:name="_GoBack"/>
      <w:r w:rsidRPr="00977F2C">
        <w:t>Julklapp till anställda 2021</w:t>
      </w:r>
    </w:p>
    <w:bookmarkEnd w:id="0"/>
    <w:p w:rsidR="00755107" w:rsidRPr="00C728C9" w:rsidRDefault="00272566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403DD5" w:rsidRDefault="00403DD5" w:rsidP="00403DD5">
      <w:pPr>
        <w:spacing w:after="120"/>
        <w:rPr>
          <w:rFonts w:ascii="Calibri" w:hAnsi="Calibri"/>
          <w:sz w:val="22"/>
        </w:rPr>
      </w:pPr>
      <w:bookmarkStart w:id="1" w:name="Beslut"/>
      <w:bookmarkEnd w:id="1"/>
      <w:r>
        <w:t xml:space="preserve">Stadsledningskansliet medarbetare får en julklapp till värdet av högst 700 kr </w:t>
      </w:r>
    </w:p>
    <w:p w:rsidR="00403DD5" w:rsidRDefault="00403DD5" w:rsidP="00403DD5">
      <w:pPr>
        <w:spacing w:after="120"/>
      </w:pPr>
      <w:r>
        <w:t>Kommunstyrelsen rekommenderar övriga nämnder att fatta motsvarande beslut om julklapp</w:t>
      </w:r>
      <w:r>
        <w:rPr>
          <w:color w:val="1F497D"/>
        </w:rPr>
        <w:t xml:space="preserve"> </w:t>
      </w:r>
      <w:r>
        <w:rPr>
          <w:color w:val="FF0000"/>
        </w:rPr>
        <w:t xml:space="preserve">och beakta att gynna handeln i hela kommunen.       </w:t>
      </w:r>
      <w:bookmarkStart w:id="2" w:name="BeslutSlut"/>
      <w:bookmarkEnd w:id="2"/>
    </w:p>
    <w:p w:rsidR="00375E69" w:rsidRPr="00D1081C" w:rsidRDefault="00403DD5" w:rsidP="00403DD5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Sammanfattning (Ärendet i sin helhet)</w:t>
      </w:r>
    </w:p>
    <w:p w:rsidR="00403DD5" w:rsidRDefault="00403DD5" w:rsidP="00403DD5">
      <w:pPr>
        <w:pStyle w:val="Brdtext"/>
      </w:pPr>
      <w:bookmarkStart w:id="3" w:name="Komplettering"/>
      <w:bookmarkEnd w:id="3"/>
      <w:r>
        <w:t>Skatteverkets tillfälliga skattefrihet för gåvor till anställda har förlängts till att gälla för perioden 1 januari till 31 december 2021. Det finns möjlighet att ge gåvor till värde av sammanlagt 2000 kronor, förutom sedvanliga jul- och jubileumsgåvor.</w:t>
      </w:r>
    </w:p>
    <w:p w:rsidR="00E157CA" w:rsidRPr="00403DD5" w:rsidRDefault="00403DD5" w:rsidP="00E157CA">
      <w:pPr>
        <w:pStyle w:val="Brdtext"/>
      </w:pPr>
      <w:r>
        <w:t xml:space="preserve">Kommunstyrelsen ser gåvan till de anställda som en positiv gest till sina medarbetare i samband med Stadens 400-årsjubileum samt en möjlighet för en ökad lokal handel i </w:t>
      </w:r>
      <w:r>
        <w:rPr>
          <w:color w:val="FF0000"/>
        </w:rPr>
        <w:t xml:space="preserve">hela </w:t>
      </w:r>
      <w:r>
        <w:t xml:space="preserve">Borås </w:t>
      </w:r>
      <w:r>
        <w:rPr>
          <w:color w:val="FF0000"/>
        </w:rPr>
        <w:t>kommun</w:t>
      </w:r>
      <w:r>
        <w:t xml:space="preserve">, och rekommenderar nämnderna att fatta motsvarande beslut </w:t>
      </w:r>
      <w:r>
        <w:rPr>
          <w:color w:val="FF0000"/>
        </w:rPr>
        <w:t>och beakta att gynna handeln i hela kommunen</w:t>
      </w:r>
      <w:r>
        <w:t>. Detta gäller även nämnder som förväntar sig ett ekonomiskt underskott vid årets slut. I sedvanlig ordning sker sedan en prövning i bokslutet 2021. Då bestäms vilket resultat som respektive nämnd kommer att bära med sig till nästa år.</w:t>
      </w:r>
      <w:bookmarkStart w:id="4" w:name="KompletteringSlut"/>
      <w:bookmarkEnd w:id="4"/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E157CA" w:rsidRPr="00E157CA" w:rsidRDefault="00200E39" w:rsidP="00403DD5">
      <w:pPr>
        <w:pStyle w:val="Liststycke"/>
        <w:spacing w:after="200"/>
      </w:pPr>
      <w:r>
        <w:tab/>
      </w:r>
      <w:r>
        <w:tab/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B66DE9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Pr="00E157CA" w:rsidRDefault="00EE1237" w:rsidP="00B66DE9">
      <w:pPr>
        <w:pStyle w:val="Brdtext"/>
        <w:spacing w:after="0"/>
      </w:pPr>
      <w:r>
        <w:t xml:space="preserve">1. </w:t>
      </w:r>
      <w:r w:rsidR="00B66DE9">
        <w:t>Samtliga nämnder</w:t>
      </w:r>
    </w:p>
    <w:p w:rsidR="00C207B5" w:rsidRDefault="00C207B5" w:rsidP="00EE1237">
      <w:pPr>
        <w:pStyle w:val="Brdtext"/>
        <w:rPr>
          <w:color w:val="808080"/>
        </w:rPr>
      </w:pPr>
    </w:p>
    <w:p w:rsidR="00403DD5" w:rsidRPr="00E94C70" w:rsidRDefault="00403DD5" w:rsidP="00403DD5">
      <w:pPr>
        <w:spacing w:line="240" w:lineRule="auto"/>
        <w:rPr>
          <w:b/>
          <w:bCs/>
        </w:rPr>
      </w:pPr>
      <w:r w:rsidRPr="00E94C70">
        <w:rPr>
          <w:b/>
          <w:bCs/>
        </w:rPr>
        <w:t>Allianspartierna i Borås</w:t>
      </w:r>
    </w:p>
    <w:p w:rsidR="00403DD5" w:rsidRPr="00E94C70" w:rsidRDefault="00403DD5" w:rsidP="00403DD5">
      <w:pPr>
        <w:spacing w:line="240" w:lineRule="auto"/>
        <w:rPr>
          <w:b/>
          <w:bCs/>
        </w:rPr>
      </w:pPr>
    </w:p>
    <w:p w:rsidR="00403DD5" w:rsidRPr="00E94C70" w:rsidRDefault="00403DD5" w:rsidP="00403DD5">
      <w:pPr>
        <w:spacing w:line="240" w:lineRule="auto"/>
        <w:rPr>
          <w:b/>
          <w:bCs/>
        </w:rPr>
      </w:pPr>
      <w:r w:rsidRPr="00E94C70">
        <w:rPr>
          <w:b/>
          <w:bCs/>
        </w:rPr>
        <w:t>Moderaterna</w:t>
      </w:r>
      <w:r w:rsidRPr="00E94C70">
        <w:rPr>
          <w:b/>
          <w:bCs/>
        </w:rPr>
        <w:tab/>
      </w:r>
      <w:r w:rsidRPr="00E94C70">
        <w:rPr>
          <w:b/>
          <w:bCs/>
        </w:rPr>
        <w:tab/>
        <w:t>Kristdemokraterna</w:t>
      </w:r>
    </w:p>
    <w:p w:rsidR="00403DD5" w:rsidRDefault="00403DD5" w:rsidP="00403DD5">
      <w:pPr>
        <w:spacing w:line="240" w:lineRule="auto"/>
      </w:pPr>
    </w:p>
    <w:p w:rsidR="00403DD5" w:rsidRDefault="00403DD5" w:rsidP="00403DD5">
      <w:pPr>
        <w:spacing w:line="240" w:lineRule="auto"/>
      </w:pPr>
    </w:p>
    <w:p w:rsidR="00403DD5" w:rsidRPr="007F0749" w:rsidRDefault="00403DD5" w:rsidP="00403DD5">
      <w:pPr>
        <w:spacing w:line="240" w:lineRule="auto"/>
      </w:pPr>
      <w:r>
        <w:t>Annette Carlson</w:t>
      </w:r>
      <w:r>
        <w:tab/>
      </w:r>
      <w:r>
        <w:tab/>
        <w:t>Niklas Arvidsson</w:t>
      </w:r>
    </w:p>
    <w:p w:rsidR="00403DD5" w:rsidRDefault="00403DD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B66DE9" w:rsidP="00403DD5">
      <w:pPr>
        <w:pStyle w:val="Brdtext"/>
      </w:pPr>
      <w:r>
        <w:rPr>
          <w:vanish/>
          <w:color w:val="808080"/>
        </w:rPr>
        <w:t xml:space="preserve">Ulf 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66" w:rsidRDefault="00272566" w:rsidP="00A80039">
      <w:pPr>
        <w:pStyle w:val="Tabellinnehll"/>
      </w:pPr>
      <w:r>
        <w:separator/>
      </w:r>
    </w:p>
  </w:endnote>
  <w:endnote w:type="continuationSeparator" w:id="0">
    <w:p w:rsidR="00272566" w:rsidRDefault="0027256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403DD5" w:rsidP="00DC479C">
    <w:pPr>
      <w:pStyle w:val="Sidfot"/>
      <w:spacing w:before="240"/>
      <w:ind w:left="-1304" w:right="-164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0ED731" wp14:editId="24621B1D">
          <wp:simplePos x="0" y="0"/>
          <wp:positionH relativeFrom="margin">
            <wp:posOffset>1054100</wp:posOffset>
          </wp:positionH>
          <wp:positionV relativeFrom="paragraph">
            <wp:posOffset>-819150</wp:posOffset>
          </wp:positionV>
          <wp:extent cx="2736850" cy="1270000"/>
          <wp:effectExtent l="0" t="0" r="6350" b="6350"/>
          <wp:wrapTight wrapText="bothSides">
            <wp:wrapPolygon edited="0">
              <wp:start x="0" y="0"/>
              <wp:lineTo x="0" y="21384"/>
              <wp:lineTo x="21500" y="21384"/>
              <wp:lineTo x="21500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66" w:rsidRDefault="00272566" w:rsidP="00A80039">
      <w:pPr>
        <w:pStyle w:val="Tabellinnehll"/>
      </w:pPr>
      <w:r>
        <w:separator/>
      </w:r>
    </w:p>
  </w:footnote>
  <w:footnote w:type="continuationSeparator" w:id="0">
    <w:p w:rsidR="00272566" w:rsidRDefault="0027256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03D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403DD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nica.Dahlen@boras.se"/>
    <w:docVar w:name="anvandare_txt_Namn" w:val="Annika Dahlén"/>
    <w:docVar w:name="anvandare_txt_Profil" w:val="HAND"/>
    <w:docVar w:name="anvandare_txt_Sign" w:val="AN179"/>
    <w:docVar w:name="anvandare_txt_Telnr" w:val="033 357716"/>
    <w:docVar w:name="Databas" w:val="KS"/>
    <w:docVar w:name="Diarienr" w:val="2021-00754"/>
    <w:docVar w:name="DokumentArkiv_FileInApprovalProcess" w:val="0"/>
    <w:docVar w:name="DokumentArkiv_NameService" w:val="shciceronapp"/>
    <w:docVar w:name="DokumentArkiv_SecurityDomain" w:val="Ciceron"/>
    <w:docVar w:name="Grpnr" w:val="2.3.1.0"/>
    <w:docVar w:name="Handlsign" w:val="Annika Dahlé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72566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4BF4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377B8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2566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219F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3DD5"/>
    <w:rsid w:val="0040697E"/>
    <w:rsid w:val="00411F57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36CB9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C6AA4"/>
    <w:rsid w:val="008D03D0"/>
    <w:rsid w:val="008D5D69"/>
    <w:rsid w:val="008E40E0"/>
    <w:rsid w:val="008E6433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66DE9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36E48"/>
    <w:rsid w:val="00D37FD4"/>
    <w:rsid w:val="00D41267"/>
    <w:rsid w:val="00D4191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9D0536"/>
  <w15:docId w15:val="{7F501C40-2F68-4AD2-96D7-96EC468E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AF93F0B-4D12-407D-B027-6A157BD7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3608</Characters>
  <Application>Microsoft Office Word</Application>
  <DocSecurity>0</DocSecurity>
  <Lines>30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Dahlén</dc:creator>
  <cp:keywords/>
  <cp:lastModifiedBy>Elvira Löwenadler</cp:lastModifiedBy>
  <cp:revision>2</cp:revision>
  <cp:lastPrinted>2003-09-08T17:29:00Z</cp:lastPrinted>
  <dcterms:created xsi:type="dcterms:W3CDTF">2021-10-11T08:39:00Z</dcterms:created>
  <dcterms:modified xsi:type="dcterms:W3CDTF">2021-10-11T08:39:00Z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