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14:paraId="26201E20" w14:textId="77777777" w:rsidTr="00620E4B">
        <w:trPr>
          <w:cantSplit/>
          <w:trHeight w:val="435"/>
        </w:trPr>
        <w:tc>
          <w:tcPr>
            <w:tcW w:w="5216" w:type="dxa"/>
            <w:vMerge w:val="restart"/>
          </w:tcPr>
          <w:p w14:paraId="0B8B375C" w14:textId="77777777" w:rsidR="009969B2" w:rsidRPr="007F0749" w:rsidRDefault="00FB28B1" w:rsidP="000F4FD2">
            <w:pPr>
              <w:pStyle w:val="Sidhuvud"/>
              <w:spacing w:after="360"/>
            </w:pPr>
            <w:r w:rsidRPr="0018083E">
              <w:rPr>
                <w:noProof/>
              </w:rPr>
              <w:drawing>
                <wp:anchor distT="0" distB="0" distL="114300" distR="114300" simplePos="0" relativeHeight="251659264" behindDoc="0" locked="0" layoutInCell="1" allowOverlap="1" wp14:anchorId="45378838" wp14:editId="7E71AE0C">
                  <wp:simplePos x="0" y="0"/>
                  <wp:positionH relativeFrom="column">
                    <wp:posOffset>138430</wp:posOffset>
                  </wp:positionH>
                  <wp:positionV relativeFrom="paragraph">
                    <wp:posOffset>28575</wp:posOffset>
                  </wp:positionV>
                  <wp:extent cx="1022350" cy="1022350"/>
                  <wp:effectExtent l="0" t="0" r="0" b="0"/>
                  <wp:wrapNone/>
                  <wp:docPr id="1" name="Bildobjekt 1" descr="\\ad.boras.se\Users\Hemkatalog\2\BOANPE\Dokument\My Pictures\Alliansen\m_logo_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m_logo_b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D788E7" w14:textId="77777777" w:rsidR="00375E69" w:rsidRPr="007F0749" w:rsidRDefault="00375E69" w:rsidP="00A80BB2">
            <w:pPr>
              <w:pStyle w:val="Sidhuvud"/>
            </w:pPr>
          </w:p>
        </w:tc>
        <w:tc>
          <w:tcPr>
            <w:tcW w:w="3912" w:type="dxa"/>
            <w:gridSpan w:val="2"/>
            <w:vAlign w:val="bottom"/>
          </w:tcPr>
          <w:p w14:paraId="45AC06DF" w14:textId="77777777"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14:paraId="739063B6" w14:textId="77777777" w:rsidR="009969B2" w:rsidRPr="007F0749" w:rsidRDefault="007F0749" w:rsidP="009969B2">
            <w:pPr>
              <w:pStyle w:val="Sidhuvudledtext"/>
              <w:rPr>
                <w:rStyle w:val="Sidnummer"/>
              </w:rPr>
            </w:pPr>
            <w:r>
              <w:rPr>
                <w:rStyle w:val="Sidnummer"/>
              </w:rPr>
              <w:t>Sida</w:t>
            </w:r>
          </w:p>
          <w:p w14:paraId="054E40FF" w14:textId="77777777"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631F5A">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631F5A">
              <w:rPr>
                <w:rStyle w:val="Sidnummer"/>
                <w:noProof/>
              </w:rPr>
              <w:t>4</w:t>
            </w:r>
            <w:r w:rsidRPr="007F0749">
              <w:rPr>
                <w:rStyle w:val="Sidnummer"/>
              </w:rPr>
              <w:fldChar w:fldCharType="end"/>
            </w:r>
            <w:r w:rsidR="009969B2" w:rsidRPr="007F0749">
              <w:rPr>
                <w:rStyle w:val="Sidnummer"/>
              </w:rPr>
              <w:t>)</w:t>
            </w:r>
          </w:p>
        </w:tc>
      </w:tr>
      <w:tr w:rsidR="004F2690" w:rsidRPr="007F0749" w14:paraId="31468117" w14:textId="77777777" w:rsidTr="00A50D82">
        <w:trPr>
          <w:cantSplit/>
          <w:trHeight w:val="480"/>
        </w:trPr>
        <w:tc>
          <w:tcPr>
            <w:tcW w:w="5216" w:type="dxa"/>
            <w:vMerge/>
          </w:tcPr>
          <w:p w14:paraId="393080E6" w14:textId="77777777" w:rsidR="004F2690" w:rsidRPr="007F0749" w:rsidRDefault="004F2690" w:rsidP="004F2690">
            <w:pPr>
              <w:pStyle w:val="Tabellinnehll"/>
            </w:pPr>
          </w:p>
        </w:tc>
        <w:tc>
          <w:tcPr>
            <w:tcW w:w="1361" w:type="dxa"/>
          </w:tcPr>
          <w:p w14:paraId="14CDD824" w14:textId="77777777" w:rsidR="004F2690" w:rsidRDefault="004F2690" w:rsidP="00A50D82">
            <w:pPr>
              <w:pStyle w:val="Sidhuvudledtext"/>
            </w:pPr>
            <w:r>
              <w:t>Datum</w:t>
            </w:r>
          </w:p>
          <w:p w14:paraId="37E995BA" w14:textId="77777777" w:rsidR="00A50D82" w:rsidRPr="00A50D82" w:rsidRDefault="00C86BA5" w:rsidP="00A50D82">
            <w:pPr>
              <w:pStyle w:val="Sidhuvud"/>
            </w:pPr>
            <w:r>
              <w:t>2023-12-18</w:t>
            </w:r>
          </w:p>
        </w:tc>
        <w:tc>
          <w:tcPr>
            <w:tcW w:w="3855" w:type="dxa"/>
            <w:gridSpan w:val="2"/>
          </w:tcPr>
          <w:p w14:paraId="1721C056" w14:textId="77777777" w:rsidR="004F2690" w:rsidRDefault="00A50D82" w:rsidP="004F2690">
            <w:pPr>
              <w:pStyle w:val="Sidhuvudledtext"/>
            </w:pPr>
            <w:r>
              <w:t>Instans</w:t>
            </w:r>
          </w:p>
          <w:p w14:paraId="04DC6CD3" w14:textId="77777777" w:rsidR="00A50D82" w:rsidRPr="004D15B8" w:rsidRDefault="00A50D82" w:rsidP="00A50D82">
            <w:pPr>
              <w:pStyle w:val="Sidhuvud"/>
              <w:rPr>
                <w:b/>
              </w:rPr>
            </w:pPr>
            <w:r w:rsidRPr="004D15B8">
              <w:rPr>
                <w:b/>
              </w:rPr>
              <w:t>Kommunstyrelsen</w:t>
            </w:r>
          </w:p>
          <w:p w14:paraId="17479C5E" w14:textId="77777777" w:rsidR="00214708" w:rsidRPr="00951B63" w:rsidRDefault="00A50D82" w:rsidP="00921715">
            <w:pPr>
              <w:pStyle w:val="Sidhuvud"/>
            </w:pPr>
            <w:r w:rsidRPr="00065A7E">
              <w:t>Dnr</w:t>
            </w:r>
            <w:r>
              <w:t xml:space="preserve"> </w:t>
            </w:r>
            <w:r w:rsidR="00502806" w:rsidRPr="00665002">
              <w:t>KS</w:t>
            </w:r>
            <w:r w:rsidR="00502806">
              <w:t xml:space="preserve"> </w:t>
            </w:r>
            <w:r w:rsidR="00502806" w:rsidRPr="00665002">
              <w:t>2023-00011</w:t>
            </w:r>
            <w:r w:rsidR="00B05EF0">
              <w:t xml:space="preserve"> </w:t>
            </w:r>
            <w:r w:rsidR="00502806" w:rsidRPr="00665002">
              <w:t>1.2.4.1</w:t>
            </w:r>
          </w:p>
        </w:tc>
      </w:tr>
      <w:tr w:rsidR="004F2690" w:rsidRPr="007F0749" w14:paraId="2E542D86" w14:textId="77777777" w:rsidTr="00A50D82">
        <w:trPr>
          <w:cantSplit/>
          <w:trHeight w:val="480"/>
        </w:trPr>
        <w:tc>
          <w:tcPr>
            <w:tcW w:w="5216" w:type="dxa"/>
            <w:vMerge/>
            <w:vAlign w:val="bottom"/>
          </w:tcPr>
          <w:p w14:paraId="78D31902" w14:textId="77777777" w:rsidR="004F2690" w:rsidRPr="007F0749" w:rsidRDefault="004F2690" w:rsidP="004F2690">
            <w:pPr>
              <w:pStyle w:val="Sidhuvud"/>
              <w:rPr>
                <w:b/>
                <w:bCs/>
              </w:rPr>
            </w:pPr>
          </w:p>
        </w:tc>
        <w:tc>
          <w:tcPr>
            <w:tcW w:w="1361" w:type="dxa"/>
          </w:tcPr>
          <w:p w14:paraId="557350C5" w14:textId="77777777" w:rsidR="004F2690" w:rsidRPr="00951B63" w:rsidRDefault="004F2690" w:rsidP="004F2690">
            <w:pPr>
              <w:pStyle w:val="Sidhuvud"/>
            </w:pPr>
          </w:p>
        </w:tc>
        <w:tc>
          <w:tcPr>
            <w:tcW w:w="3855" w:type="dxa"/>
            <w:gridSpan w:val="2"/>
          </w:tcPr>
          <w:p w14:paraId="43EE76E6" w14:textId="77777777" w:rsidR="004F2690" w:rsidRPr="00951B63" w:rsidRDefault="004F2690" w:rsidP="004F2690">
            <w:pPr>
              <w:pStyle w:val="Sidhuvud"/>
            </w:pPr>
          </w:p>
        </w:tc>
      </w:tr>
      <w:tr w:rsidR="004F2690" w:rsidRPr="007F0749" w14:paraId="7CA43B80" w14:textId="77777777" w:rsidTr="00E004A6">
        <w:trPr>
          <w:cantSplit/>
          <w:trHeight w:hRule="exact" w:val="479"/>
        </w:trPr>
        <w:tc>
          <w:tcPr>
            <w:tcW w:w="5216" w:type="dxa"/>
          </w:tcPr>
          <w:p w14:paraId="6E632A98" w14:textId="77777777" w:rsidR="004F2690" w:rsidRPr="00951B63" w:rsidRDefault="004F2690" w:rsidP="004F2690">
            <w:pPr>
              <w:pStyle w:val="Sidhuvud"/>
            </w:pPr>
          </w:p>
        </w:tc>
        <w:tc>
          <w:tcPr>
            <w:tcW w:w="5216" w:type="dxa"/>
            <w:gridSpan w:val="3"/>
          </w:tcPr>
          <w:p w14:paraId="6D65FCE8" w14:textId="77777777" w:rsidR="004F2690" w:rsidRPr="00951B63" w:rsidRDefault="00A761B1" w:rsidP="00A761B1">
            <w:pPr>
              <w:pStyle w:val="Brdtext"/>
            </w:pPr>
            <w:r>
              <w:t>Kommunfullmäktig</w:t>
            </w:r>
            <w:r w:rsidR="00214708">
              <w:t>e</w:t>
            </w:r>
          </w:p>
        </w:tc>
      </w:tr>
      <w:tr w:rsidR="004F2690" w:rsidRPr="007F0749" w14:paraId="5DC658CB" w14:textId="77777777" w:rsidTr="00F02CC3">
        <w:trPr>
          <w:cantSplit/>
          <w:trHeight w:hRule="exact" w:val="240"/>
        </w:trPr>
        <w:tc>
          <w:tcPr>
            <w:tcW w:w="10432" w:type="dxa"/>
            <w:gridSpan w:val="4"/>
          </w:tcPr>
          <w:p w14:paraId="438B9B01" w14:textId="77777777" w:rsidR="004F2690" w:rsidRPr="007F0749" w:rsidRDefault="004F2690" w:rsidP="004F2690">
            <w:pPr>
              <w:pStyle w:val="Sidhuvud"/>
            </w:pPr>
          </w:p>
        </w:tc>
      </w:tr>
    </w:tbl>
    <w:p w14:paraId="1D493F03" w14:textId="77777777" w:rsidR="004C3B58" w:rsidRPr="004C3B58" w:rsidRDefault="004C3B58" w:rsidP="004C3B58">
      <w:pPr>
        <w:pStyle w:val="Rubrik1"/>
        <w:jc w:val="center"/>
        <w:rPr>
          <w:b w:val="0"/>
        </w:rPr>
      </w:pPr>
      <w:r>
        <w:rPr>
          <w:color w:val="FF0000"/>
        </w:rPr>
        <w:t>ALTERNATIVT FÖRSLAG</w:t>
      </w:r>
    </w:p>
    <w:p w14:paraId="1E0312B6" w14:textId="77777777" w:rsidR="00F10101" w:rsidRDefault="00502806" w:rsidP="00755107">
      <w:pPr>
        <w:pStyle w:val="Rubrik1"/>
      </w:pPr>
      <w:r w:rsidRPr="00665002">
        <w:t>Budget 2024 för de kommunala bolagen</w:t>
      </w:r>
    </w:p>
    <w:sdt>
      <w:sdtPr>
        <w:rPr>
          <w:rFonts w:ascii="Garamond" w:hAnsi="Garamond" w:cs="Arial"/>
          <w:b w:val="0"/>
          <w:szCs w:val="24"/>
        </w:rPr>
        <w:alias w:val="Beslut"/>
        <w:tag w:val="Beslut"/>
        <w:id w:val="371500073"/>
        <w:placeholder>
          <w:docPart w:val="D0B3D3861B164DB191256EE9D247ABCB"/>
        </w:placeholder>
      </w:sdtPr>
      <w:sdtEndPr>
        <w:rPr>
          <w:rFonts w:cs="Times New Roman"/>
          <w:color w:val="FF0000"/>
          <w:szCs w:val="20"/>
        </w:rPr>
      </w:sdtEndPr>
      <w:sdtContent>
        <w:p w14:paraId="76F18191" w14:textId="77777777" w:rsidR="00450C39" w:rsidRDefault="00450C39" w:rsidP="00450C39">
          <w:pPr>
            <w:pStyle w:val="Rubrik2"/>
            <w:rPr>
              <w:rFonts w:cs="Arial"/>
              <w:szCs w:val="24"/>
            </w:rPr>
          </w:pPr>
          <w:r>
            <w:rPr>
              <w:rFonts w:cs="Arial"/>
              <w:szCs w:val="24"/>
            </w:rPr>
            <w:t xml:space="preserve">Kommunstyrelsen </w:t>
          </w:r>
          <w:r w:rsidR="00C86BA5">
            <w:rPr>
              <w:rFonts w:cs="Arial"/>
              <w:szCs w:val="24"/>
            </w:rPr>
            <w:t>be</w:t>
          </w:r>
          <w:r>
            <w:rPr>
              <w:rFonts w:cs="Arial"/>
              <w:szCs w:val="24"/>
            </w:rPr>
            <w:t>sluta</w:t>
          </w:r>
          <w:r w:rsidR="00C86BA5">
            <w:rPr>
              <w:rFonts w:cs="Arial"/>
              <w:szCs w:val="24"/>
            </w:rPr>
            <w:t>r för egen del</w:t>
          </w:r>
        </w:p>
        <w:p w14:paraId="2A049362" w14:textId="77777777" w:rsidR="00C86BA5" w:rsidRDefault="00C86BA5" w:rsidP="00450C39">
          <w:pPr>
            <w:pStyle w:val="Brdtext"/>
          </w:pPr>
          <w:r>
            <w:t xml:space="preserve">Budgetarna 2024 för de kommunala bolagen läggs till handlingarna. </w:t>
          </w:r>
        </w:p>
        <w:p w14:paraId="0C96EC40" w14:textId="77777777" w:rsidR="007C0A0B" w:rsidRDefault="00C86BA5" w:rsidP="00450C39">
          <w:pPr>
            <w:pStyle w:val="Brdtext"/>
          </w:pPr>
          <w:r>
            <w:t>Bolagens finansiering innebärande en limitgräns hos internbanken 2024 på 11 993 733 000</w:t>
          </w:r>
          <w:r w:rsidR="002D05DC">
            <w:t xml:space="preserve"> kronor, i enlighet med bilaga 1</w:t>
          </w:r>
          <w:r>
            <w:t>, godkänns.</w:t>
          </w:r>
        </w:p>
        <w:p w14:paraId="14F1F7F8" w14:textId="77777777" w:rsidR="00C86BA5" w:rsidRDefault="00C86BA5" w:rsidP="00C86BA5">
          <w:pPr>
            <w:pStyle w:val="Rubrik2"/>
            <w:rPr>
              <w:rFonts w:cs="Arial"/>
              <w:szCs w:val="24"/>
            </w:rPr>
          </w:pPr>
          <w:r>
            <w:rPr>
              <w:rFonts w:cs="Arial"/>
              <w:szCs w:val="24"/>
            </w:rPr>
            <w:t>Kommunstyrelsen föreslår Kommunfullmäktige besluta</w:t>
          </w:r>
        </w:p>
        <w:p w14:paraId="21C298B9" w14:textId="77777777" w:rsidR="007D7866" w:rsidRDefault="00C86BA5" w:rsidP="00450C39">
          <w:pPr>
            <w:pStyle w:val="Brdtext"/>
          </w:pPr>
          <w:r>
            <w:t xml:space="preserve">Kommunfullmäktige fastställer föreslagna krav på resultat, avkastning och utdelning samt finansiella mål för de kommunala bolagen förutsatt att Borås Stadshus AB har tillstyrkt förslaget. </w:t>
          </w:r>
        </w:p>
        <w:p w14:paraId="4169AA74" w14:textId="77777777" w:rsidR="00D35220" w:rsidRPr="007C0A0B" w:rsidRDefault="007C0A0B" w:rsidP="00450C39">
          <w:pPr>
            <w:pStyle w:val="Brdtext"/>
          </w:pPr>
          <w:r>
            <w:rPr>
              <w:color w:val="FF0000"/>
            </w:rPr>
            <w:t>Kommunstyrelsen och Borås Stadshus AB ska noggrant följa upp b</w:t>
          </w:r>
          <w:r w:rsidRPr="007C0A0B">
            <w:rPr>
              <w:color w:val="FF0000"/>
            </w:rPr>
            <w:t xml:space="preserve">olagens resultatutveckling, skuldutveckling och finansiella ställning </w:t>
          </w:r>
          <w:r>
            <w:rPr>
              <w:color w:val="FF0000"/>
            </w:rPr>
            <w:t xml:space="preserve">under 2024. </w:t>
          </w:r>
        </w:p>
      </w:sdtContent>
    </w:sdt>
    <w:p w14:paraId="0DBCF54B" w14:textId="77777777"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14:paraId="251AE6DC" w14:textId="77777777"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14:paraId="14174AA2" w14:textId="77777777" w:rsidR="00755107" w:rsidRDefault="00C86BA5" w:rsidP="00755107">
      <w:pPr>
        <w:pStyle w:val="Rubrik2"/>
      </w:pPr>
      <w:r>
        <w:t>Ärendet i sin helhet</w:t>
      </w:r>
    </w:p>
    <w:sdt>
      <w:sdtPr>
        <w:alias w:val="Komplettering"/>
        <w:tag w:val="Komplettering"/>
        <w:id w:val="-1629626911"/>
        <w:placeholder>
          <w:docPart w:val="F204AC3E19C741D9B59C83EBB31140A5"/>
        </w:placeholder>
      </w:sdtPr>
      <w:sdtEndPr>
        <w:rPr>
          <w:color w:val="FF0000"/>
        </w:rPr>
      </w:sdtEndPr>
      <w:sdtContent>
        <w:p w14:paraId="5C96F1FB" w14:textId="77777777" w:rsidR="00C86BA5" w:rsidRPr="004B3D37" w:rsidRDefault="00C86BA5" w:rsidP="00755107">
          <w:pPr>
            <w:pStyle w:val="Brdtext"/>
          </w:pPr>
          <w:r w:rsidRPr="004B3D37">
            <w:t xml:space="preserve">Bolagen har inkommit med sina budgetar för 2024. </w:t>
          </w:r>
        </w:p>
        <w:p w14:paraId="25CE0ED0" w14:textId="4AFF687B" w:rsidR="00C86BA5" w:rsidRPr="004B3D37" w:rsidRDefault="00C86BA5" w:rsidP="00755107">
          <w:pPr>
            <w:pStyle w:val="Brdtext"/>
          </w:pPr>
          <w:r w:rsidRPr="004B3D37">
            <w:t>Kommunstyrelsen ska besluta om bolagens finansiering, genom ett beslut om total lånelimit hos Internbanken. Genom g</w:t>
          </w:r>
          <w:r w:rsidR="004B3D37" w:rsidRPr="004B3D37">
            <w:t>odkännandet av finansieringen</w:t>
          </w:r>
          <w:r w:rsidRPr="004B3D37">
            <w:t xml:space="preserve"> godkänner Kommunstyrelsen även en investeringsnivå för respektive bolag.</w:t>
          </w:r>
        </w:p>
        <w:p w14:paraId="6D1B193A" w14:textId="77777777" w:rsidR="005E793C" w:rsidRPr="004B3D37" w:rsidRDefault="00C86BA5" w:rsidP="00755107">
          <w:pPr>
            <w:pStyle w:val="Brdtext"/>
          </w:pPr>
          <w:r w:rsidRPr="004B3D37">
            <w:t xml:space="preserve">Kommunstyrelsen ska även ge förslag till Kommunfullmäktige inför deras beslut om ekonomiska avkastningskrav/resultatkrav och finansiella mål. </w:t>
          </w:r>
        </w:p>
        <w:p w14:paraId="783CAE2B" w14:textId="77777777" w:rsidR="00C35499" w:rsidRDefault="008F1162" w:rsidP="008F1162">
          <w:pPr>
            <w:spacing w:after="120"/>
            <w:rPr>
              <w:color w:val="FF0000"/>
            </w:rPr>
          </w:pPr>
          <w:r w:rsidRPr="007C0A0B">
            <w:rPr>
              <w:color w:val="FF0000"/>
            </w:rPr>
            <w:t>Result</w:t>
          </w:r>
          <w:r w:rsidR="00C35499">
            <w:rPr>
              <w:color w:val="FF0000"/>
            </w:rPr>
            <w:t>atkraven för Borås Djurpark och Borås TME AB</w:t>
          </w:r>
          <w:r>
            <w:rPr>
              <w:color w:val="FF0000"/>
            </w:rPr>
            <w:t xml:space="preserve"> </w:t>
          </w:r>
          <w:r w:rsidRPr="007C0A0B">
            <w:rPr>
              <w:color w:val="FF0000"/>
            </w:rPr>
            <w:t xml:space="preserve">har justerats jämfört med vad bolagen föreslagit i sina inlämnade budgetar. För Borås Djurpark ett resultatkrav på som lägst -18 mnkr, vilket är 2 mnkr högre än bolagets inlämnade budget. För Borås TME AB ett resultatkrav på som lägst -29 mnkr före koncernbidrag, vilket är 3 mnkr högre än bolagets inlämnade budget. Kostnaderna för den satsning på trygghetsarbete i staden som bolaget fått ska fortsatt faktureras till Borås Stad. </w:t>
          </w:r>
        </w:p>
        <w:p w14:paraId="5EE91C30" w14:textId="77777777" w:rsidR="00153E01" w:rsidRDefault="008F1162" w:rsidP="008F1162">
          <w:pPr>
            <w:spacing w:after="120"/>
            <w:rPr>
              <w:color w:val="FF0000"/>
            </w:rPr>
          </w:pPr>
          <w:r>
            <w:rPr>
              <w:color w:val="FF0000"/>
            </w:rPr>
            <w:t xml:space="preserve">För </w:t>
          </w:r>
          <w:r w:rsidRPr="00714618">
            <w:rPr>
              <w:color w:val="FF0000"/>
            </w:rPr>
            <w:t xml:space="preserve">IBAB har soliditetskravet höjts till 20%. </w:t>
          </w:r>
        </w:p>
        <w:p w14:paraId="1A06D699" w14:textId="74759BDB" w:rsidR="008F1162" w:rsidRDefault="008F1162" w:rsidP="008F1162">
          <w:pPr>
            <w:spacing w:after="120"/>
            <w:rPr>
              <w:color w:val="FF0000"/>
            </w:rPr>
          </w:pPr>
          <w:bookmarkStart w:id="0" w:name="_GoBack"/>
          <w:bookmarkEnd w:id="0"/>
          <w:r w:rsidRPr="00714618">
            <w:rPr>
              <w:color w:val="FF0000"/>
            </w:rPr>
            <w:t xml:space="preserve">För övriga bolag fastställs resultatkraven enligt </w:t>
          </w:r>
          <w:r w:rsidRPr="007C0A0B">
            <w:rPr>
              <w:color w:val="FF0000"/>
            </w:rPr>
            <w:t>inlämnade budgetar.</w:t>
          </w:r>
        </w:p>
        <w:p w14:paraId="7A36980C" w14:textId="7299D370" w:rsidR="008F1162" w:rsidRDefault="008F1162" w:rsidP="008F1162">
          <w:pPr>
            <w:spacing w:after="120"/>
            <w:rPr>
              <w:color w:val="FF0000"/>
            </w:rPr>
          </w:pPr>
        </w:p>
        <w:p w14:paraId="47F6FCF3" w14:textId="77777777" w:rsidR="008A63B9" w:rsidRPr="001A2A22" w:rsidRDefault="008A63B9" w:rsidP="008A63B9">
          <w:pPr>
            <w:spacing w:after="160" w:line="259" w:lineRule="auto"/>
            <w:rPr>
              <w:color w:val="FF0000"/>
            </w:rPr>
          </w:pPr>
          <w:r w:rsidRPr="001A2A22">
            <w:rPr>
              <w:i/>
              <w:iCs/>
              <w:color w:val="FF0000"/>
            </w:rPr>
            <w:t>Behovet av Övervakning och Analys</w:t>
          </w:r>
        </w:p>
        <w:p w14:paraId="6952CEC4" w14:textId="77777777" w:rsidR="008A63B9" w:rsidRPr="001A2A22" w:rsidRDefault="008A63B9" w:rsidP="008A63B9">
          <w:pPr>
            <w:spacing w:after="160" w:line="259" w:lineRule="auto"/>
            <w:rPr>
              <w:color w:val="FF0000"/>
            </w:rPr>
          </w:pPr>
          <w:r w:rsidRPr="001A2A22">
            <w:rPr>
              <w:color w:val="FF0000"/>
            </w:rPr>
            <w:t>Borås Stad styr och ha</w:t>
          </w:r>
          <w:r w:rsidRPr="008A63B9">
            <w:rPr>
              <w:color w:val="FF0000"/>
            </w:rPr>
            <w:t>r</w:t>
          </w:r>
          <w:r w:rsidRPr="001A2A22">
            <w:rPr>
              <w:color w:val="FF0000"/>
            </w:rPr>
            <w:t xml:space="preserve"> översyn över de kommunala bolagen. Kommunallagen kräver en översyn och bolagen representerar stora värden och ekonomisk risk. Det är nödvändigt att ägaren aktivt styr och övervakar verksamheten genom en förbättrad ägardialog, särskilt i det fortsatt ekonomiskt utmanande läget. Det krävs bättre analyser och hantering av identifierade risker.</w:t>
          </w:r>
        </w:p>
        <w:p w14:paraId="28D322E6" w14:textId="77777777" w:rsidR="008A63B9" w:rsidRPr="001A2A22" w:rsidRDefault="008A63B9" w:rsidP="008A63B9">
          <w:pPr>
            <w:spacing w:after="160" w:line="259" w:lineRule="auto"/>
            <w:rPr>
              <w:color w:val="FF0000"/>
            </w:rPr>
          </w:pPr>
          <w:r w:rsidRPr="001A2A22">
            <w:rPr>
              <w:i/>
              <w:iCs/>
              <w:color w:val="FF0000"/>
            </w:rPr>
            <w:t>Ekonomisk Utveckling och Framtida Utmaningar</w:t>
          </w:r>
        </w:p>
        <w:p w14:paraId="46EEA865" w14:textId="77777777" w:rsidR="008A63B9" w:rsidRPr="001A2A22" w:rsidRDefault="008A63B9" w:rsidP="008A63B9">
          <w:pPr>
            <w:spacing w:after="160" w:line="259" w:lineRule="auto"/>
            <w:rPr>
              <w:color w:val="FF0000"/>
            </w:rPr>
          </w:pPr>
          <w:r w:rsidRPr="001A2A22">
            <w:rPr>
              <w:color w:val="FF0000"/>
            </w:rPr>
            <w:t>Kommunkoncernens ekonomi och finansiella ställning har historiskt sett varit stabil. Dock har 2023 visat på en försvagning till följd av hög inflation med stora kostnadsökningar och höjda räntenivåer. Denna påverkan förväntas fortsätta under 2024, vilket tillsammans med planerade lånefinansierade investeringar skapar en ytterligare ekonomisk försämring. Att uppnå goda resultatnivåer, balanserade investeringar och hantera riskerna med ökad skuldsättning utgör stora utmaningar.</w:t>
          </w:r>
        </w:p>
        <w:p w14:paraId="4CBF1889" w14:textId="77777777" w:rsidR="008A63B9" w:rsidRPr="001A2A22" w:rsidRDefault="008A63B9" w:rsidP="008A63B9">
          <w:pPr>
            <w:spacing w:after="160" w:line="259" w:lineRule="auto"/>
            <w:rPr>
              <w:color w:val="FF0000"/>
            </w:rPr>
          </w:pPr>
          <w:r w:rsidRPr="001A2A22">
            <w:rPr>
              <w:i/>
              <w:iCs/>
              <w:color w:val="FF0000"/>
            </w:rPr>
            <w:t>Riskhantering och Förändrad Finansiell Situation</w:t>
          </w:r>
        </w:p>
        <w:p w14:paraId="5A1D248C" w14:textId="77777777" w:rsidR="008A63B9" w:rsidRPr="001A2A22" w:rsidRDefault="008A63B9" w:rsidP="008A63B9">
          <w:pPr>
            <w:spacing w:after="160" w:line="259" w:lineRule="auto"/>
            <w:rPr>
              <w:color w:val="FF0000"/>
            </w:rPr>
          </w:pPr>
          <w:r w:rsidRPr="001A2A22">
            <w:rPr>
              <w:color w:val="FF0000"/>
            </w:rPr>
            <w:t xml:space="preserve">Räntekostnaderna har ökat avsevärt sedan 2022 och förväntas fortsätta öka. Denna ökning påverkar flera bolag betydligt och kan leda till uppskjutna underhållsåtgärder. Bostadsbolagens reglerade intäkter gör det svårt att hantera ökade räntekostnader. Skuldsättningen är hög och över rikssnittet. </w:t>
          </w:r>
        </w:p>
        <w:p w14:paraId="2B0FF477" w14:textId="77777777" w:rsidR="008A63B9" w:rsidRPr="001A2A22" w:rsidRDefault="008A63B9" w:rsidP="008A63B9">
          <w:pPr>
            <w:spacing w:after="160" w:line="259" w:lineRule="auto"/>
            <w:rPr>
              <w:color w:val="FF0000"/>
            </w:rPr>
          </w:pPr>
          <w:r w:rsidRPr="001A2A22">
            <w:rPr>
              <w:i/>
              <w:iCs/>
              <w:color w:val="FF0000"/>
            </w:rPr>
            <w:t>Bedömning av Risker och Framtida Utveckling</w:t>
          </w:r>
        </w:p>
        <w:p w14:paraId="1E223866" w14:textId="77777777" w:rsidR="008A63B9" w:rsidRPr="001A2A22" w:rsidRDefault="008A63B9" w:rsidP="008A63B9">
          <w:pPr>
            <w:spacing w:after="160" w:line="259" w:lineRule="auto"/>
            <w:rPr>
              <w:color w:val="FF0000"/>
            </w:rPr>
          </w:pPr>
          <w:r w:rsidRPr="001A2A22">
            <w:rPr>
              <w:color w:val="FF0000"/>
            </w:rPr>
            <w:t xml:space="preserve">Stadshuskoncernens resultatnivå har försämrats </w:t>
          </w:r>
          <w:r w:rsidRPr="008A63B9">
            <w:rPr>
              <w:color w:val="FF0000"/>
            </w:rPr>
            <w:t>de senaste åren</w:t>
          </w:r>
          <w:r w:rsidRPr="001A2A22">
            <w:rPr>
              <w:color w:val="FF0000"/>
            </w:rPr>
            <w:t xml:space="preserve"> till följd av </w:t>
          </w:r>
          <w:r w:rsidRPr="008A63B9">
            <w:rPr>
              <w:color w:val="FF0000"/>
            </w:rPr>
            <w:t>tillkomst</w:t>
          </w:r>
          <w:r w:rsidRPr="001A2A22">
            <w:rPr>
              <w:color w:val="FF0000"/>
            </w:rPr>
            <w:t xml:space="preserve"> </w:t>
          </w:r>
          <w:r w:rsidRPr="008A63B9">
            <w:rPr>
              <w:color w:val="FF0000"/>
            </w:rPr>
            <w:t>Borås Kongress</w:t>
          </w:r>
          <w:r w:rsidRPr="001A2A22">
            <w:rPr>
              <w:color w:val="FF0000"/>
            </w:rPr>
            <w:t xml:space="preserve"> och underskott i vissa bolag. För att upprätthålla självfinansieringen har nya strategier implementerats</w:t>
          </w:r>
          <w:r w:rsidRPr="008A63B9">
            <w:rPr>
              <w:color w:val="FF0000"/>
            </w:rPr>
            <w:t xml:space="preserve"> inkl. att även Borås Energi och Miljö sedan 2020 lämnar koncernbidrag</w:t>
          </w:r>
          <w:r w:rsidRPr="001A2A22">
            <w:rPr>
              <w:color w:val="FF0000"/>
            </w:rPr>
            <w:t xml:space="preserve">. Inför 2024 </w:t>
          </w:r>
          <w:r w:rsidRPr="008A63B9">
            <w:rPr>
              <w:color w:val="FF0000"/>
            </w:rPr>
            <w:t>är</w:t>
          </w:r>
          <w:r w:rsidRPr="001A2A22">
            <w:rPr>
              <w:color w:val="FF0000"/>
            </w:rPr>
            <w:t xml:space="preserve"> finansieringen ansträngd och vissa underskottsbolag har därför fått högre resultatkrav än deras ursprungliga budgetförslag.</w:t>
          </w:r>
        </w:p>
        <w:p w14:paraId="21DA5941" w14:textId="77777777" w:rsidR="008A63B9" w:rsidRPr="001A2A22" w:rsidRDefault="008A63B9" w:rsidP="008A63B9">
          <w:pPr>
            <w:spacing w:after="160" w:line="259" w:lineRule="auto"/>
            <w:rPr>
              <w:color w:val="FF0000"/>
            </w:rPr>
          </w:pPr>
          <w:r w:rsidRPr="001A2A22">
            <w:rPr>
              <w:i/>
              <w:iCs/>
              <w:color w:val="FF0000"/>
            </w:rPr>
            <w:t>Bedömning av Betydande Risker</w:t>
          </w:r>
        </w:p>
        <w:p w14:paraId="509ECEEE" w14:textId="77777777" w:rsidR="008A63B9" w:rsidRPr="001A2A22" w:rsidRDefault="008A63B9" w:rsidP="008A63B9">
          <w:pPr>
            <w:spacing w:after="160" w:line="259" w:lineRule="auto"/>
            <w:rPr>
              <w:color w:val="FF0000"/>
            </w:rPr>
          </w:pPr>
          <w:r w:rsidRPr="001A2A22">
            <w:rPr>
              <w:color w:val="FF0000"/>
            </w:rPr>
            <w:t>Kommunstyrelsen bedömer att framtida resultat för Borås Energi och Miljö AB utgör en stor risk då energiverksamheten står inför stora utmaningar med kostnadsökningar och minskade anslutningar. Bostadsbolagen möter risker relaterade till hög belåningsgrad, ökade räntekostnader och låga marginaler. Vakansgraden utgör också en potentiell risk för hyresbortfall för vissa bolag.</w:t>
          </w:r>
        </w:p>
        <w:p w14:paraId="777562C4" w14:textId="5060DFCC" w:rsidR="008A63B9" w:rsidRPr="001A2A22" w:rsidRDefault="008A63B9" w:rsidP="008A63B9">
          <w:pPr>
            <w:spacing w:after="160" w:line="259" w:lineRule="auto"/>
            <w:rPr>
              <w:color w:val="FF0000"/>
            </w:rPr>
          </w:pPr>
          <w:r w:rsidRPr="001A2A22">
            <w:rPr>
              <w:i/>
              <w:iCs/>
              <w:color w:val="FF0000"/>
            </w:rPr>
            <w:t xml:space="preserve">Behovet av </w:t>
          </w:r>
          <w:r>
            <w:rPr>
              <w:i/>
              <w:iCs/>
              <w:color w:val="FF0000"/>
            </w:rPr>
            <w:t>Noggrann</w:t>
          </w:r>
          <w:r w:rsidRPr="001A2A22">
            <w:rPr>
              <w:i/>
              <w:iCs/>
              <w:color w:val="FF0000"/>
            </w:rPr>
            <w:t xml:space="preserve"> Uppföljning och Analys</w:t>
          </w:r>
        </w:p>
        <w:p w14:paraId="7176611A" w14:textId="478D82C1" w:rsidR="005E793C" w:rsidRPr="007C0A0B" w:rsidRDefault="008A63B9" w:rsidP="008A63B9">
          <w:pPr>
            <w:pStyle w:val="Brdtext"/>
            <w:rPr>
              <w:color w:val="FF0000"/>
            </w:rPr>
          </w:pPr>
          <w:r w:rsidRPr="001A2A22">
            <w:rPr>
              <w:color w:val="FF0000"/>
            </w:rPr>
            <w:t xml:space="preserve">Sammanfattningsvis kräver bolagens resultat, skuldutveckling och finansiella ställning en </w:t>
          </w:r>
          <w:r w:rsidRPr="008A63B9">
            <w:rPr>
              <w:color w:val="FF0000"/>
            </w:rPr>
            <w:t>noggrann</w:t>
          </w:r>
          <w:r w:rsidRPr="001A2A22">
            <w:rPr>
              <w:color w:val="FF0000"/>
            </w:rPr>
            <w:t xml:space="preserve"> uppföljning och analys för att säkerställa ägarens </w:t>
          </w:r>
          <w:r w:rsidRPr="008A63B9">
            <w:rPr>
              <w:color w:val="FF0000"/>
            </w:rPr>
            <w:t>uppsikt</w:t>
          </w:r>
          <w:r w:rsidRPr="001A2A22">
            <w:rPr>
              <w:color w:val="FF0000"/>
            </w:rPr>
            <w:t xml:space="preserve"> och </w:t>
          </w:r>
          <w:r w:rsidRPr="008A63B9">
            <w:rPr>
              <w:color w:val="FF0000"/>
            </w:rPr>
            <w:t>ägar</w:t>
          </w:r>
          <w:r w:rsidRPr="001A2A22">
            <w:rPr>
              <w:color w:val="FF0000"/>
            </w:rPr>
            <w:t>styrning över bolagen, som är av betydande vikt för kommunens totala ekonomi.</w:t>
          </w:r>
        </w:p>
      </w:sdtContent>
    </w:sdt>
    <w:p w14:paraId="3983289F" w14:textId="77777777" w:rsidR="008F1162" w:rsidRDefault="008F1162" w:rsidP="00EF1B04">
      <w:pPr>
        <w:pStyle w:val="Brdtext"/>
        <w:rPr>
          <w:color w:val="808080"/>
        </w:rPr>
      </w:pPr>
    </w:p>
    <w:p w14:paraId="3D6F5FDD" w14:textId="77777777" w:rsidR="008F1162" w:rsidRDefault="008F1162" w:rsidP="00EF1B04">
      <w:pPr>
        <w:pStyle w:val="Brdtext"/>
        <w:rPr>
          <w:color w:val="808080"/>
        </w:rPr>
      </w:pPr>
    </w:p>
    <w:p w14:paraId="65781DB3" w14:textId="6869C9CB" w:rsidR="00EF1B04" w:rsidRDefault="005E793C" w:rsidP="00EF1B04">
      <w:pPr>
        <w:pStyle w:val="Brdtext"/>
        <w:rPr>
          <w:vanish/>
          <w:color w:val="808080"/>
        </w:rPr>
      </w:pPr>
      <w:r w:rsidRPr="001C5598">
        <w:rPr>
          <w:vanish/>
          <w:color w:val="808080"/>
        </w:rPr>
        <w:t xml:space="preserve"> </w:t>
      </w:r>
      <w:r w:rsidR="00EF1B04" w:rsidRPr="001C5598">
        <w:rPr>
          <w:vanish/>
          <w:color w:val="808080"/>
        </w:rPr>
        <w:t>[Sammanfattningen ska på kortfattat informera om vad ärendet i stora drag handla</w:t>
      </w:r>
      <w:r w:rsidR="00921715">
        <w:rPr>
          <w:vanish/>
          <w:color w:val="808080"/>
        </w:rPr>
        <w:t>r om och varför det initierats.</w:t>
      </w:r>
    </w:p>
    <w:p w14:paraId="4C185496" w14:textId="77777777" w:rsidR="00921715" w:rsidRPr="001C5598" w:rsidRDefault="00921715" w:rsidP="00EF1B04">
      <w:pPr>
        <w:pStyle w:val="Brdtext"/>
        <w:rPr>
          <w:vanish/>
          <w:color w:val="808080"/>
        </w:rPr>
      </w:pPr>
      <w:r>
        <w:rPr>
          <w:vanish/>
          <w:color w:val="808080"/>
        </w:rPr>
        <w:t>Ta aldrig bort denna rubrik.</w:t>
      </w:r>
    </w:p>
    <w:p w14:paraId="5C71E24C" w14:textId="77777777"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14:paraId="1803555A" w14:textId="77777777"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14:paraId="52EE2C12" w14:textId="77777777" w:rsidR="00E157CA" w:rsidRPr="00E157CA" w:rsidRDefault="00E157CA" w:rsidP="00E157CA">
      <w:pPr>
        <w:rPr>
          <w:vanish/>
          <w:color w:val="808080"/>
        </w:rPr>
      </w:pPr>
    </w:p>
    <w:p w14:paraId="161D883B" w14:textId="77777777"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14:paraId="0600032C" w14:textId="77777777" w:rsidR="00E157CA" w:rsidRPr="00654904" w:rsidRDefault="00E157CA" w:rsidP="00E157CA">
      <w:pPr>
        <w:rPr>
          <w:vanish/>
          <w:color w:val="808080"/>
        </w:rPr>
      </w:pPr>
      <w:r w:rsidRPr="00E157CA">
        <w:rPr>
          <w:vanish/>
          <w:color w:val="808080"/>
        </w:rPr>
        <w:t>För att få en allsidig belysning av ett ärende kan nedanstående checklista användas:</w:t>
      </w:r>
    </w:p>
    <w:p w14:paraId="49866A41" w14:textId="77777777"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14:paraId="44A70D17" w14:textId="77777777"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14:paraId="57ADFE26" w14:textId="77777777"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14:paraId="48FBECFE" w14:textId="77777777"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14:paraId="03BFA96A" w14:textId="77777777"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14:paraId="6AD2F284" w14:textId="77777777"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14:paraId="39AE95D5" w14:textId="77777777" w:rsidR="00755107" w:rsidRDefault="00755107" w:rsidP="00755107">
      <w:pPr>
        <w:pStyle w:val="Rubrik2"/>
      </w:pPr>
      <w:r>
        <w:t>Beslutsunderlag</w:t>
      </w:r>
    </w:p>
    <w:sdt>
      <w:sdtPr>
        <w:alias w:val="Förslag"/>
        <w:tag w:val="Forslag"/>
        <w:id w:val="1749693076"/>
        <w:placeholder>
          <w:docPart w:val="D0B3D3861B164DB191256EE9D247ABCB"/>
        </w:placeholder>
      </w:sdtPr>
      <w:sdtEndPr/>
      <w:sdtContent>
        <w:p w14:paraId="79B6EB29" w14:textId="77777777" w:rsidR="00450C39" w:rsidRDefault="00450C39" w:rsidP="00450C39">
          <w:pPr>
            <w:pStyle w:val="Brdtext"/>
            <w:spacing w:after="0"/>
          </w:pPr>
          <w:r>
            <w:t xml:space="preserve">1. </w:t>
          </w:r>
          <w:r w:rsidR="00C86BA5">
            <w:t>Budet 2024 för de kommunala bolagen</w:t>
          </w:r>
        </w:p>
        <w:p w14:paraId="79687B7A" w14:textId="77777777" w:rsidR="00E157CA" w:rsidRPr="00E157CA" w:rsidRDefault="00450C39" w:rsidP="00450C39">
          <w:pPr>
            <w:pStyle w:val="Brdtext"/>
            <w:spacing w:after="0"/>
          </w:pPr>
          <w:r>
            <w:t xml:space="preserve">2. </w:t>
          </w:r>
          <w:r w:rsidR="00C86BA5">
            <w:t xml:space="preserve">Bilaga – Bolagens inrapporterade budgetar, inkommen handling nr </w:t>
          </w:r>
          <w:r w:rsidR="00261D0C">
            <w:t>1, 3, 8-18</w:t>
          </w:r>
        </w:p>
      </w:sdtContent>
    </w:sdt>
    <w:p w14:paraId="3855F3A1" w14:textId="77777777"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14:paraId="54702827" w14:textId="77777777" w:rsidR="00E157CA" w:rsidRDefault="00E157CA" w:rsidP="00E157CA">
      <w:pPr>
        <w:pStyle w:val="Brdtext"/>
        <w:rPr>
          <w:vanish/>
          <w:color w:val="808080"/>
        </w:rPr>
      </w:pPr>
      <w:r w:rsidRPr="00AA1B9C">
        <w:rPr>
          <w:vanish/>
          <w:color w:val="808080"/>
        </w:rPr>
        <w:t>[Under denna rubrik anges när ärendet har samverkats med de fackliga organisationerna. Är det ingen samverkan tar du bort rubriken]</w:t>
      </w:r>
    </w:p>
    <w:p w14:paraId="6DC130A3" w14:textId="77777777" w:rsidR="00822B37" w:rsidRDefault="00822B37" w:rsidP="00E157CA">
      <w:pPr>
        <w:pStyle w:val="Brdtext"/>
        <w:rPr>
          <w:vanish/>
          <w:color w:val="808080"/>
        </w:rPr>
      </w:pPr>
    </w:p>
    <w:p w14:paraId="2773E091" w14:textId="77777777" w:rsidR="00822B37" w:rsidRDefault="00100018" w:rsidP="00822B37">
      <w:pPr>
        <w:pStyle w:val="Rubrik2"/>
      </w:pPr>
      <w:r>
        <w:t>Kommunfullmäktiges beslut</w:t>
      </w:r>
      <w:r w:rsidR="00822B37">
        <w:t xml:space="preserve"> expedieras till</w:t>
      </w:r>
    </w:p>
    <w:p w14:paraId="237ADE30" w14:textId="77777777" w:rsidR="00832FEB" w:rsidRDefault="00832FEB" w:rsidP="00832FEB">
      <w:pPr>
        <w:pStyle w:val="Brdtext"/>
        <w:spacing w:after="0"/>
      </w:pPr>
      <w:r>
        <w:t xml:space="preserve">1. </w:t>
      </w:r>
      <w:r w:rsidR="00261D0C">
        <w:t xml:space="preserve">De kommunala bolagen; AB Bostäder i Borås AB, AB Sandhultsbostäder, AB </w:t>
      </w:r>
      <w:proofErr w:type="spellStart"/>
      <w:r w:rsidR="00261D0C">
        <w:t>Toarpshus</w:t>
      </w:r>
      <w:proofErr w:type="spellEnd"/>
      <w:r w:rsidR="00261D0C">
        <w:t xml:space="preserve">, Borås Djurpark &amp; Camping AB, Borås Elnät AB, Borås Energi och Miljö AB, Borås kommuns Parkerings AB, Borås Stadshus AB, BoråsBorås TME AB, Fristadbostäder AB, Industribyggnader i Borås AB, Inkubatorn i Borås AB, Viskaforshem AB. </w:t>
      </w:r>
    </w:p>
    <w:p w14:paraId="3BAAA42A" w14:textId="77777777" w:rsidR="00261D0C" w:rsidRDefault="00261D0C" w:rsidP="00832FEB">
      <w:pPr>
        <w:pStyle w:val="Brdtext"/>
        <w:spacing w:after="0"/>
      </w:pPr>
    </w:p>
    <w:p w14:paraId="1C68B919" w14:textId="77777777" w:rsidR="004C3B58" w:rsidRDefault="004C3B58" w:rsidP="00832FEB">
      <w:pPr>
        <w:pStyle w:val="Brdtext"/>
        <w:spacing w:after="0"/>
      </w:pPr>
    </w:p>
    <w:p w14:paraId="0B5C5682" w14:textId="77777777" w:rsidR="00EE1237" w:rsidRPr="00E834FF" w:rsidRDefault="00EE1237" w:rsidP="00EE1237">
      <w:pPr>
        <w:pStyle w:val="Brdtext"/>
        <w:rPr>
          <w:rFonts w:asciiTheme="minorHAnsi" w:hAnsiTheme="minorHAnsi" w:cstheme="minorHAnsi"/>
          <w:b/>
          <w:vanish/>
        </w:rPr>
      </w:pPr>
    </w:p>
    <w:p w14:paraId="706F6129" w14:textId="77777777" w:rsidR="00EE1237" w:rsidRPr="00E834FF" w:rsidRDefault="00EE1237" w:rsidP="00EE1237">
      <w:pPr>
        <w:pStyle w:val="Brdtext"/>
        <w:rPr>
          <w:rFonts w:asciiTheme="minorHAnsi" w:hAnsiTheme="minorHAnsi" w:cstheme="minorHAnsi"/>
          <w:b/>
          <w:vanish/>
        </w:rPr>
      </w:pPr>
    </w:p>
    <w:p w14:paraId="7BEF5AFA" w14:textId="77777777" w:rsidR="00EE1237" w:rsidRPr="00E834FF" w:rsidRDefault="00EE1237" w:rsidP="00EE1237">
      <w:pPr>
        <w:pStyle w:val="Brdtext"/>
        <w:rPr>
          <w:rFonts w:asciiTheme="minorHAnsi" w:hAnsiTheme="minorHAnsi" w:cstheme="minorHAnsi"/>
          <w:b/>
          <w:vanish/>
        </w:rPr>
      </w:pPr>
    </w:p>
    <w:p w14:paraId="2882170B" w14:textId="77777777" w:rsidR="00EE1237" w:rsidRPr="00E834FF" w:rsidRDefault="00EE1237" w:rsidP="00EE1237">
      <w:pPr>
        <w:pStyle w:val="Brdtext"/>
        <w:rPr>
          <w:rFonts w:asciiTheme="minorHAnsi" w:hAnsiTheme="minorHAnsi" w:cstheme="minorHAnsi"/>
          <w:b/>
          <w:vanish/>
        </w:rPr>
      </w:pPr>
    </w:p>
    <w:p w14:paraId="21BABBF8" w14:textId="77777777" w:rsidR="00E834FF" w:rsidRDefault="00E834FF" w:rsidP="00EE1237">
      <w:pPr>
        <w:pStyle w:val="Brdtext"/>
        <w:rPr>
          <w:rFonts w:asciiTheme="minorHAnsi" w:hAnsiTheme="minorHAnsi" w:cstheme="minorHAnsi"/>
        </w:rPr>
      </w:pPr>
      <w:r>
        <w:rPr>
          <w:rFonts w:asciiTheme="minorHAnsi" w:hAnsiTheme="minorHAnsi" w:cstheme="minorHAnsi"/>
          <w:b/>
        </w:rPr>
        <w:t>Moderaterna i Kommunstyrelsen</w:t>
      </w:r>
    </w:p>
    <w:p w14:paraId="13C9CAB3" w14:textId="77777777" w:rsidR="00E834FF" w:rsidRDefault="00E834FF" w:rsidP="00E834FF">
      <w:pPr>
        <w:pStyle w:val="Brdtext"/>
        <w:spacing w:after="0"/>
        <w:rPr>
          <w:rFonts w:asciiTheme="minorHAnsi" w:hAnsiTheme="minorHAnsi" w:cstheme="minorHAnsi"/>
        </w:rPr>
      </w:pPr>
      <w:r>
        <w:rPr>
          <w:rFonts w:asciiTheme="minorHAnsi" w:hAnsiTheme="minorHAnsi" w:cstheme="minorHAnsi"/>
        </w:rPr>
        <w:t>Annette Carlson</w:t>
      </w:r>
    </w:p>
    <w:p w14:paraId="3F71F1F2" w14:textId="6FDE9179" w:rsidR="00E834FF" w:rsidRDefault="004B3D37" w:rsidP="00E834FF">
      <w:pPr>
        <w:pStyle w:val="Brdtext"/>
        <w:spacing w:after="0"/>
        <w:rPr>
          <w:rFonts w:asciiTheme="minorHAnsi" w:hAnsiTheme="minorHAnsi" w:cstheme="minorHAnsi"/>
        </w:rPr>
      </w:pPr>
      <w:r>
        <w:rPr>
          <w:rFonts w:asciiTheme="minorHAnsi" w:hAnsiTheme="minorHAnsi" w:cstheme="minorHAnsi"/>
        </w:rPr>
        <w:t>Marie J</w:t>
      </w:r>
      <w:r w:rsidR="00E834FF">
        <w:rPr>
          <w:rFonts w:asciiTheme="minorHAnsi" w:hAnsiTheme="minorHAnsi" w:cstheme="minorHAnsi"/>
        </w:rPr>
        <w:t>öreteg</w:t>
      </w:r>
    </w:p>
    <w:p w14:paraId="115B9E3E" w14:textId="77777777" w:rsidR="00E834FF" w:rsidRDefault="00E834FF" w:rsidP="00E834FF">
      <w:pPr>
        <w:pStyle w:val="Brdtext"/>
        <w:spacing w:after="0"/>
        <w:rPr>
          <w:rFonts w:asciiTheme="minorHAnsi" w:hAnsiTheme="minorHAnsi" w:cstheme="minorHAnsi"/>
        </w:rPr>
      </w:pPr>
      <w:r>
        <w:rPr>
          <w:rFonts w:asciiTheme="minorHAnsi" w:hAnsiTheme="minorHAnsi" w:cstheme="minorHAnsi"/>
        </w:rPr>
        <w:t>Hasse Ikävalko</w:t>
      </w:r>
    </w:p>
    <w:p w14:paraId="02D27563" w14:textId="77777777" w:rsidR="004C3B58" w:rsidRDefault="004C3B58" w:rsidP="00E834FF">
      <w:pPr>
        <w:pStyle w:val="Brdtext"/>
        <w:spacing w:after="0"/>
        <w:rPr>
          <w:rFonts w:asciiTheme="minorHAnsi" w:hAnsiTheme="minorHAnsi" w:cstheme="minorHAnsi"/>
        </w:rPr>
      </w:pPr>
      <w:r>
        <w:rPr>
          <w:rFonts w:asciiTheme="minorHAnsi" w:hAnsiTheme="minorHAnsi" w:cstheme="minorHAnsi"/>
        </w:rPr>
        <w:t>Björn-Ola Kronander</w:t>
      </w:r>
    </w:p>
    <w:p w14:paraId="5EEE07AB" w14:textId="77777777" w:rsidR="004C3B58" w:rsidRDefault="004C3B58" w:rsidP="00E834FF">
      <w:pPr>
        <w:pStyle w:val="Brdtext"/>
        <w:spacing w:after="0"/>
        <w:rPr>
          <w:rFonts w:asciiTheme="minorHAnsi" w:hAnsiTheme="minorHAnsi" w:cstheme="minorHAnsi"/>
        </w:rPr>
      </w:pPr>
      <w:r>
        <w:rPr>
          <w:rFonts w:asciiTheme="minorHAnsi" w:hAnsiTheme="minorHAnsi" w:cstheme="minorHAnsi"/>
        </w:rPr>
        <w:t>Elvira Löwenadler</w:t>
      </w:r>
    </w:p>
    <w:p w14:paraId="6CA90782" w14:textId="77777777" w:rsidR="004C3B58" w:rsidRDefault="004C3B58" w:rsidP="00E834FF">
      <w:pPr>
        <w:pStyle w:val="Brdtext"/>
        <w:spacing w:after="0"/>
        <w:rPr>
          <w:rFonts w:asciiTheme="minorHAnsi" w:hAnsiTheme="minorHAnsi" w:cstheme="minorHAnsi"/>
        </w:rPr>
      </w:pPr>
    </w:p>
    <w:p w14:paraId="2B91F5A6" w14:textId="77777777" w:rsidR="00E834FF" w:rsidRPr="00E834FF" w:rsidRDefault="00E834FF" w:rsidP="00E834FF">
      <w:pPr>
        <w:pStyle w:val="Brdtext"/>
        <w:spacing w:after="0"/>
        <w:rPr>
          <w:rFonts w:asciiTheme="minorHAnsi" w:hAnsiTheme="minorHAnsi" w:cstheme="minorHAnsi"/>
        </w:rPr>
      </w:pPr>
    </w:p>
    <w:p w14:paraId="198998AE" w14:textId="77777777" w:rsidR="00EE1237" w:rsidRPr="00EE1237" w:rsidRDefault="00EE1237" w:rsidP="00E834FF">
      <w:pPr>
        <w:pStyle w:val="Brdtext"/>
      </w:pPr>
      <w:r w:rsidRPr="00EE1237">
        <w:tab/>
      </w:r>
      <w:r w:rsidRPr="00EE1237">
        <w:tab/>
      </w:r>
      <w:r w:rsidRPr="00EE1237">
        <w:tab/>
      </w:r>
    </w:p>
    <w:p w14:paraId="4EB3079A" w14:textId="77777777"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11A6D" w14:textId="77777777" w:rsidR="008F1162" w:rsidRDefault="008F1162" w:rsidP="00A80039">
      <w:pPr>
        <w:pStyle w:val="Tabellinnehll"/>
      </w:pPr>
      <w:r>
        <w:separator/>
      </w:r>
    </w:p>
  </w:endnote>
  <w:endnote w:type="continuationSeparator" w:id="0">
    <w:p w14:paraId="49FF7CDD" w14:textId="77777777" w:rsidR="008F1162" w:rsidRDefault="008F116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B1E6" w14:textId="77777777" w:rsidR="008F1162" w:rsidRDefault="008F1162"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FD3E7" w14:textId="77777777" w:rsidR="008F1162" w:rsidRDefault="008F116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8F1162" w14:paraId="3A622148" w14:textId="77777777" w:rsidTr="000022F5">
      <w:trPr>
        <w:trHeight w:val="480"/>
      </w:trPr>
      <w:tc>
        <w:tcPr>
          <w:tcW w:w="10433" w:type="dxa"/>
          <w:gridSpan w:val="5"/>
          <w:tcBorders>
            <w:bottom w:val="single" w:sz="4" w:space="0" w:color="auto"/>
          </w:tcBorders>
          <w:vAlign w:val="bottom"/>
        </w:tcPr>
        <w:p w14:paraId="07113670" w14:textId="77777777" w:rsidR="008F1162" w:rsidRPr="005B5CE4" w:rsidRDefault="008F1162" w:rsidP="0092549B">
          <w:pPr>
            <w:pStyle w:val="Sidfot"/>
            <w:spacing w:after="60"/>
            <w:rPr>
              <w:sz w:val="20"/>
            </w:rPr>
          </w:pPr>
          <w:r>
            <w:rPr>
              <w:sz w:val="20"/>
            </w:rPr>
            <w:t>Kommunstyrelsen</w:t>
          </w:r>
        </w:p>
      </w:tc>
    </w:tr>
    <w:tr w:rsidR="008F1162" w14:paraId="6C464CD7" w14:textId="77777777" w:rsidTr="00755107">
      <w:trPr>
        <w:trHeight w:val="480"/>
      </w:trPr>
      <w:tc>
        <w:tcPr>
          <w:tcW w:w="2244" w:type="dxa"/>
          <w:tcBorders>
            <w:top w:val="single" w:sz="4" w:space="0" w:color="auto"/>
          </w:tcBorders>
        </w:tcPr>
        <w:p w14:paraId="61A3A2A4" w14:textId="77777777" w:rsidR="008F1162" w:rsidRDefault="008F1162" w:rsidP="0092549B">
          <w:pPr>
            <w:pStyle w:val="Sidfotledtext"/>
          </w:pPr>
          <w:r>
            <w:t>Postadress</w:t>
          </w:r>
        </w:p>
        <w:p w14:paraId="5DA36576" w14:textId="77777777" w:rsidR="008F1162" w:rsidRDefault="008F1162" w:rsidP="0092549B">
          <w:pPr>
            <w:pStyle w:val="Sidfot"/>
          </w:pPr>
          <w:r>
            <w:t>501 80 Borås</w:t>
          </w:r>
        </w:p>
      </w:tc>
      <w:tc>
        <w:tcPr>
          <w:tcW w:w="2247" w:type="dxa"/>
          <w:tcBorders>
            <w:top w:val="single" w:sz="4" w:space="0" w:color="auto"/>
          </w:tcBorders>
        </w:tcPr>
        <w:p w14:paraId="607851AE" w14:textId="77777777" w:rsidR="008F1162" w:rsidRPr="006B0841" w:rsidRDefault="008F1162" w:rsidP="0092549B">
          <w:pPr>
            <w:pStyle w:val="Sidfotledtext"/>
          </w:pPr>
          <w:r>
            <w:t>Besöksadress</w:t>
          </w:r>
        </w:p>
        <w:p w14:paraId="02E27D0C" w14:textId="77777777" w:rsidR="008F1162" w:rsidRDefault="008F1162" w:rsidP="0092549B">
          <w:pPr>
            <w:pStyle w:val="Sidfot"/>
          </w:pPr>
          <w:r>
            <w:t>Kungsgatan 55</w:t>
          </w:r>
        </w:p>
      </w:tc>
      <w:tc>
        <w:tcPr>
          <w:tcW w:w="2228" w:type="dxa"/>
          <w:tcBorders>
            <w:top w:val="single" w:sz="4" w:space="0" w:color="auto"/>
          </w:tcBorders>
        </w:tcPr>
        <w:p w14:paraId="45E3DA00" w14:textId="77777777" w:rsidR="008F1162" w:rsidRDefault="008F1162" w:rsidP="0092549B">
          <w:pPr>
            <w:pStyle w:val="Sidfotledtext"/>
          </w:pPr>
          <w:r>
            <w:t>Hemsida</w:t>
          </w:r>
        </w:p>
        <w:p w14:paraId="512F0506" w14:textId="77777777" w:rsidR="008F1162" w:rsidRDefault="008F1162" w:rsidP="0092549B">
          <w:pPr>
            <w:pStyle w:val="Sidfot"/>
          </w:pPr>
          <w:r>
            <w:t>boras.se</w:t>
          </w:r>
        </w:p>
      </w:tc>
      <w:tc>
        <w:tcPr>
          <w:tcW w:w="2411" w:type="dxa"/>
          <w:tcBorders>
            <w:top w:val="single" w:sz="4" w:space="0" w:color="auto"/>
          </w:tcBorders>
        </w:tcPr>
        <w:p w14:paraId="13E08B8D" w14:textId="77777777" w:rsidR="008F1162" w:rsidRDefault="008F1162" w:rsidP="0092549B">
          <w:pPr>
            <w:pStyle w:val="Sidfotledtext"/>
          </w:pPr>
          <w:r>
            <w:t>E-post</w:t>
          </w:r>
        </w:p>
        <w:p w14:paraId="285667EE" w14:textId="77777777" w:rsidR="008F1162" w:rsidRDefault="008F1162" w:rsidP="0092549B">
          <w:pPr>
            <w:pStyle w:val="Sidfot"/>
          </w:pPr>
          <w:r>
            <w:t>boras.stad@boras.se</w:t>
          </w:r>
        </w:p>
      </w:tc>
      <w:tc>
        <w:tcPr>
          <w:tcW w:w="1303" w:type="dxa"/>
          <w:tcBorders>
            <w:top w:val="single" w:sz="4" w:space="0" w:color="auto"/>
          </w:tcBorders>
        </w:tcPr>
        <w:p w14:paraId="15DDE8C9" w14:textId="77777777" w:rsidR="008F1162" w:rsidRDefault="008F1162" w:rsidP="0092549B">
          <w:pPr>
            <w:pStyle w:val="Sidfotledtext"/>
          </w:pPr>
          <w:r>
            <w:t>Telefon</w:t>
          </w:r>
        </w:p>
        <w:p w14:paraId="7D3819E4" w14:textId="77777777" w:rsidR="008F1162" w:rsidRDefault="008F1162" w:rsidP="0092549B">
          <w:pPr>
            <w:pStyle w:val="Sidfot"/>
          </w:pPr>
          <w:r>
            <w:t xml:space="preserve">033-35 70 00 </w:t>
          </w:r>
          <w:proofErr w:type="spellStart"/>
          <w:r>
            <w:t>vxl</w:t>
          </w:r>
          <w:proofErr w:type="spellEnd"/>
        </w:p>
      </w:tc>
    </w:tr>
  </w:tbl>
  <w:p w14:paraId="5FFECE9D" w14:textId="77777777" w:rsidR="008F1162" w:rsidRDefault="008F116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3295F" w14:textId="77777777" w:rsidR="008F1162" w:rsidRDefault="008F1162" w:rsidP="00A80039">
      <w:pPr>
        <w:pStyle w:val="Tabellinnehll"/>
      </w:pPr>
      <w:r>
        <w:separator/>
      </w:r>
    </w:p>
  </w:footnote>
  <w:footnote w:type="continuationSeparator" w:id="0">
    <w:p w14:paraId="0098A3B5" w14:textId="77777777" w:rsidR="008F1162" w:rsidRDefault="008F116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8F1162" w:rsidRPr="001E0EDC" w14:paraId="1C9C5A5D" w14:textId="77777777" w:rsidTr="005D7923">
      <w:trPr>
        <w:cantSplit/>
        <w:trHeight w:val="480"/>
      </w:trPr>
      <w:tc>
        <w:tcPr>
          <w:tcW w:w="5216" w:type="dxa"/>
        </w:tcPr>
        <w:p w14:paraId="0A8807FD" w14:textId="77777777" w:rsidR="008F1162" w:rsidRPr="001E0EDC" w:rsidRDefault="008F1162" w:rsidP="004F2690">
          <w:pPr>
            <w:pStyle w:val="Sidhuvud"/>
            <w:spacing w:before="220"/>
          </w:pPr>
          <w:r>
            <w:t>Borås Stad</w:t>
          </w:r>
        </w:p>
      </w:tc>
      <w:tc>
        <w:tcPr>
          <w:tcW w:w="1956" w:type="dxa"/>
        </w:tcPr>
        <w:p w14:paraId="1FA73221" w14:textId="77777777" w:rsidR="008F1162" w:rsidRPr="00BA066B" w:rsidRDefault="008F1162" w:rsidP="00A50D82">
          <w:pPr>
            <w:pStyle w:val="Sidhuvudledtext"/>
          </w:pPr>
        </w:p>
      </w:tc>
      <w:tc>
        <w:tcPr>
          <w:tcW w:w="1956" w:type="dxa"/>
        </w:tcPr>
        <w:p w14:paraId="6C3ADED2" w14:textId="77777777" w:rsidR="008F1162" w:rsidRPr="00BA066B" w:rsidRDefault="008F1162" w:rsidP="004F2690">
          <w:pPr>
            <w:pStyle w:val="Sidhuvud"/>
          </w:pPr>
        </w:p>
      </w:tc>
      <w:tc>
        <w:tcPr>
          <w:tcW w:w="1304" w:type="dxa"/>
        </w:tcPr>
        <w:p w14:paraId="29831F64" w14:textId="77777777" w:rsidR="008F1162" w:rsidRPr="00BA066B" w:rsidRDefault="008F1162" w:rsidP="004F2690">
          <w:pPr>
            <w:pStyle w:val="Sidhuvudledtext"/>
          </w:pPr>
          <w:r>
            <w:t>Sida</w:t>
          </w:r>
        </w:p>
        <w:p w14:paraId="265817F8" w14:textId="42DC87B0" w:rsidR="008F1162" w:rsidRPr="00BA066B" w:rsidRDefault="008F1162" w:rsidP="004F2690">
          <w:pPr>
            <w:pStyle w:val="Sidhuvud"/>
          </w:pPr>
          <w:r>
            <w:rPr>
              <w:rStyle w:val="Sidnummer"/>
            </w:rPr>
            <w:fldChar w:fldCharType="begin"/>
          </w:r>
          <w:r>
            <w:rPr>
              <w:rStyle w:val="Sidnummer"/>
            </w:rPr>
            <w:instrText xml:space="preserve"> PAGE </w:instrText>
          </w:r>
          <w:r>
            <w:rPr>
              <w:rStyle w:val="Sidnummer"/>
            </w:rPr>
            <w:fldChar w:fldCharType="separate"/>
          </w:r>
          <w:r w:rsidR="00153E01">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153E01">
            <w:rPr>
              <w:rStyle w:val="Sidnummer"/>
              <w:noProof/>
            </w:rPr>
            <w:t>3</w:t>
          </w:r>
          <w:r w:rsidRPr="00BA066B">
            <w:rPr>
              <w:rStyle w:val="Sidnummer"/>
            </w:rPr>
            <w:fldChar w:fldCharType="end"/>
          </w:r>
          <w:r w:rsidRPr="00BA066B">
            <w:rPr>
              <w:rStyle w:val="Sidnummer"/>
            </w:rPr>
            <w:t>)</w:t>
          </w:r>
        </w:p>
      </w:tc>
    </w:tr>
  </w:tbl>
  <w:p w14:paraId="35437063" w14:textId="77777777" w:rsidR="008F1162" w:rsidRDefault="008F1162"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E4AD9" w14:textId="77777777" w:rsidR="008F1162" w:rsidRDefault="008F116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evelina.pirs@boras.se"/>
    <w:docVar w:name="anvandare_txt_Namn" w:val="Evelina Pirs"/>
    <w:docVar w:name="anvandare_txt_Profil" w:val="HAND"/>
    <w:docVar w:name="anvandare_txt_Sign" w:val="EX491"/>
    <w:docVar w:name="anvandare_txt_Telnr" w:val="033 357129"/>
    <w:docVar w:name="Databas" w:val="KS"/>
    <w:docVar w:name="Diarienr" w:val="2023-00011"/>
    <w:docVar w:name="DokumentArkiv_Diarium" w:val="KS"/>
    <w:docVar w:name="DokumentArkiv_FileInApprovalProcess" w:val="0"/>
    <w:docVar w:name="DokumentArkiv_NameService" w:val="shciceronapp"/>
    <w:docVar w:name="DokumentArkiv_SecurityDomain" w:val="Ciceron"/>
    <w:docVar w:name="Grpnr" w:val="1.2.4.1"/>
    <w:docVar w:name="Handlsign" w:val="Evelina Pirs"/>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B23CC0"/>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1214D"/>
    <w:rsid w:val="00121EEC"/>
    <w:rsid w:val="00122CB5"/>
    <w:rsid w:val="00122D7C"/>
    <w:rsid w:val="00132049"/>
    <w:rsid w:val="00134155"/>
    <w:rsid w:val="00143074"/>
    <w:rsid w:val="00143DBA"/>
    <w:rsid w:val="00144939"/>
    <w:rsid w:val="00150C81"/>
    <w:rsid w:val="00153E0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61D0C"/>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5DC"/>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1B"/>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5113D"/>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3725"/>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3D37"/>
    <w:rsid w:val="004B67CA"/>
    <w:rsid w:val="004B68F2"/>
    <w:rsid w:val="004C1BAF"/>
    <w:rsid w:val="004C3B58"/>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2806"/>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E793C"/>
    <w:rsid w:val="005F12BA"/>
    <w:rsid w:val="005F22F0"/>
    <w:rsid w:val="005F2B8E"/>
    <w:rsid w:val="006005A7"/>
    <w:rsid w:val="00600CC4"/>
    <w:rsid w:val="00601420"/>
    <w:rsid w:val="00607E6D"/>
    <w:rsid w:val="00620E4B"/>
    <w:rsid w:val="00622A85"/>
    <w:rsid w:val="00623485"/>
    <w:rsid w:val="0063013E"/>
    <w:rsid w:val="00631F5A"/>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0A0B"/>
    <w:rsid w:val="007C273F"/>
    <w:rsid w:val="007C3169"/>
    <w:rsid w:val="007C32B5"/>
    <w:rsid w:val="007C4A77"/>
    <w:rsid w:val="007D4E46"/>
    <w:rsid w:val="007D7866"/>
    <w:rsid w:val="007E09C0"/>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63B9"/>
    <w:rsid w:val="008A7DF0"/>
    <w:rsid w:val="008B02FF"/>
    <w:rsid w:val="008B18D0"/>
    <w:rsid w:val="008B1C9A"/>
    <w:rsid w:val="008B5493"/>
    <w:rsid w:val="008B63B0"/>
    <w:rsid w:val="008C3D19"/>
    <w:rsid w:val="008C588D"/>
    <w:rsid w:val="008D03D0"/>
    <w:rsid w:val="008D5D69"/>
    <w:rsid w:val="008E1F4B"/>
    <w:rsid w:val="008E3636"/>
    <w:rsid w:val="008E40E0"/>
    <w:rsid w:val="008E6E31"/>
    <w:rsid w:val="008E708B"/>
    <w:rsid w:val="008F1162"/>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17EA8"/>
    <w:rsid w:val="00A242C7"/>
    <w:rsid w:val="00A33009"/>
    <w:rsid w:val="00A33612"/>
    <w:rsid w:val="00A36DD8"/>
    <w:rsid w:val="00A41EAD"/>
    <w:rsid w:val="00A42048"/>
    <w:rsid w:val="00A4295B"/>
    <w:rsid w:val="00A4561B"/>
    <w:rsid w:val="00A45E64"/>
    <w:rsid w:val="00A47090"/>
    <w:rsid w:val="00A503F3"/>
    <w:rsid w:val="00A50D82"/>
    <w:rsid w:val="00A5472F"/>
    <w:rsid w:val="00A55360"/>
    <w:rsid w:val="00A56A43"/>
    <w:rsid w:val="00A60E03"/>
    <w:rsid w:val="00A674CD"/>
    <w:rsid w:val="00A67766"/>
    <w:rsid w:val="00A70975"/>
    <w:rsid w:val="00A7113D"/>
    <w:rsid w:val="00A72F32"/>
    <w:rsid w:val="00A743CA"/>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02A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EF0"/>
    <w:rsid w:val="00B17385"/>
    <w:rsid w:val="00B20660"/>
    <w:rsid w:val="00B20C40"/>
    <w:rsid w:val="00B235F2"/>
    <w:rsid w:val="00B23CC0"/>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57A"/>
    <w:rsid w:val="00C14A89"/>
    <w:rsid w:val="00C22B4F"/>
    <w:rsid w:val="00C237E0"/>
    <w:rsid w:val="00C268C0"/>
    <w:rsid w:val="00C32E44"/>
    <w:rsid w:val="00C35499"/>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6BA5"/>
    <w:rsid w:val="00C87B2F"/>
    <w:rsid w:val="00C9116B"/>
    <w:rsid w:val="00C92C70"/>
    <w:rsid w:val="00CA109F"/>
    <w:rsid w:val="00CA2019"/>
    <w:rsid w:val="00CA282A"/>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3C60"/>
    <w:rsid w:val="00D45332"/>
    <w:rsid w:val="00D51049"/>
    <w:rsid w:val="00D547B6"/>
    <w:rsid w:val="00D54D41"/>
    <w:rsid w:val="00D54EBD"/>
    <w:rsid w:val="00D55DB6"/>
    <w:rsid w:val="00D56812"/>
    <w:rsid w:val="00D61173"/>
    <w:rsid w:val="00D65E82"/>
    <w:rsid w:val="00D677DF"/>
    <w:rsid w:val="00D70507"/>
    <w:rsid w:val="00D706BC"/>
    <w:rsid w:val="00D72902"/>
    <w:rsid w:val="00D8545D"/>
    <w:rsid w:val="00D85BDC"/>
    <w:rsid w:val="00D873ED"/>
    <w:rsid w:val="00D910B1"/>
    <w:rsid w:val="00D91731"/>
    <w:rsid w:val="00DA3A8D"/>
    <w:rsid w:val="00DA486C"/>
    <w:rsid w:val="00DA539F"/>
    <w:rsid w:val="00DA5AAA"/>
    <w:rsid w:val="00DB0C6A"/>
    <w:rsid w:val="00DB29C4"/>
    <w:rsid w:val="00DB5C2D"/>
    <w:rsid w:val="00DB7818"/>
    <w:rsid w:val="00DC0A99"/>
    <w:rsid w:val="00DC36A1"/>
    <w:rsid w:val="00DC39F7"/>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34FF"/>
    <w:rsid w:val="00E85BEC"/>
    <w:rsid w:val="00E870F3"/>
    <w:rsid w:val="00E90D27"/>
    <w:rsid w:val="00E951E9"/>
    <w:rsid w:val="00E973E1"/>
    <w:rsid w:val="00EA1060"/>
    <w:rsid w:val="00EA4556"/>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10101"/>
    <w:rsid w:val="00F10228"/>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28B1"/>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BB7CC5B"/>
  <w15:docId w15:val="{673659EC-4C68-4636-96A1-3F717CED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B3D3861B164DB191256EE9D247ABCB"/>
        <w:category>
          <w:name w:val="Allmänt"/>
          <w:gallery w:val="placeholder"/>
        </w:category>
        <w:types>
          <w:type w:val="bbPlcHdr"/>
        </w:types>
        <w:behaviors>
          <w:behavior w:val="content"/>
        </w:behaviors>
        <w:guid w:val="{DA8AA02F-3A35-4007-867A-A5FF58BA63A4}"/>
      </w:docPartPr>
      <w:docPartBody>
        <w:p w:rsidR="00A449DB" w:rsidRDefault="00A449DB">
          <w:pPr>
            <w:pStyle w:val="D0B3D3861B164DB191256EE9D247ABCB"/>
          </w:pPr>
          <w:r w:rsidRPr="00D6237B">
            <w:rPr>
              <w:rStyle w:val="Platshllartext"/>
            </w:rPr>
            <w:t>Klicka eller tryck här för att ange text.</w:t>
          </w:r>
        </w:p>
      </w:docPartBody>
    </w:docPart>
    <w:docPart>
      <w:docPartPr>
        <w:name w:val="F204AC3E19C741D9B59C83EBB31140A5"/>
        <w:category>
          <w:name w:val="Allmänt"/>
          <w:gallery w:val="placeholder"/>
        </w:category>
        <w:types>
          <w:type w:val="bbPlcHdr"/>
        </w:types>
        <w:behaviors>
          <w:behavior w:val="content"/>
        </w:behaviors>
        <w:guid w:val="{077645CB-3C83-402D-96E7-217226C86AF0}"/>
      </w:docPartPr>
      <w:docPartBody>
        <w:p w:rsidR="00A449DB" w:rsidRDefault="00A449DB">
          <w:pPr>
            <w:pStyle w:val="F204AC3E19C741D9B59C83EBB31140A5"/>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DB"/>
    <w:rsid w:val="00346F37"/>
    <w:rsid w:val="004A5719"/>
    <w:rsid w:val="00A449DB"/>
    <w:rsid w:val="00DD0C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D0B3D3861B164DB191256EE9D247ABCB">
    <w:name w:val="D0B3D3861B164DB191256EE9D247ABCB"/>
  </w:style>
  <w:style w:type="paragraph" w:customStyle="1" w:styleId="F204AC3E19C741D9B59C83EBB31140A5">
    <w:name w:val="F204AC3E19C741D9B59C83EBB3114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88B1F082-F4BD-4ED4-AC11-E354AC90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644</Words>
  <Characters>6355</Characters>
  <Application>Microsoft Office Word</Application>
  <DocSecurity>0</DocSecurity>
  <Lines>52</Lines>
  <Paragraphs>13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Persson Carlson</dc:creator>
  <cp:keywords/>
  <cp:lastModifiedBy>Annette Persson Carlson</cp:lastModifiedBy>
  <cp:revision>5</cp:revision>
  <cp:lastPrinted>2023-12-13T15:13:00Z</cp:lastPrinted>
  <dcterms:created xsi:type="dcterms:W3CDTF">2023-12-14T09:10:00Z</dcterms:created>
  <dcterms:modified xsi:type="dcterms:W3CDTF">2023-12-14T16:11:00Z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