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7A429D86" w14:textId="77777777" w:rsidTr="00620E4B">
        <w:trPr>
          <w:cantSplit/>
          <w:trHeight w:val="435"/>
        </w:trPr>
        <w:tc>
          <w:tcPr>
            <w:tcW w:w="5216" w:type="dxa"/>
            <w:vMerge w:val="restart"/>
          </w:tcPr>
          <w:p w14:paraId="73B49333" w14:textId="77777777" w:rsidR="009969B2" w:rsidRPr="007F0749" w:rsidRDefault="0047774D" w:rsidP="000F4FD2">
            <w:pPr>
              <w:pStyle w:val="Sidhuvud"/>
              <w:spacing w:after="360"/>
            </w:pPr>
            <w:r>
              <w:rPr>
                <w:noProof/>
              </w:rPr>
              <w:drawing>
                <wp:inline distT="0" distB="0" distL="0" distR="0" wp14:anchorId="271E0B52" wp14:editId="46A51BE2">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14:paraId="717FFEFD" w14:textId="77777777" w:rsidR="00375E69" w:rsidRDefault="00457F1D" w:rsidP="00A80BB2">
            <w:pPr>
              <w:pStyle w:val="Sidhuvud"/>
            </w:pPr>
            <w:r>
              <w:t>Annette Antonsson</w:t>
            </w:r>
          </w:p>
          <w:p w14:paraId="56662CAA" w14:textId="77777777" w:rsidR="009969B2" w:rsidRDefault="00556181" w:rsidP="00A80BB2">
            <w:pPr>
              <w:pStyle w:val="Sidhuvud"/>
            </w:pPr>
            <w:r>
              <w:t>Handläggare</w:t>
            </w:r>
          </w:p>
          <w:p w14:paraId="28CC603C" w14:textId="77777777" w:rsidR="00375E69" w:rsidRPr="007F0749" w:rsidRDefault="00457F1D" w:rsidP="00A80BB2">
            <w:pPr>
              <w:pStyle w:val="Sidhuvud"/>
            </w:pPr>
            <w:r>
              <w:t>033 353706</w:t>
            </w:r>
          </w:p>
        </w:tc>
        <w:tc>
          <w:tcPr>
            <w:tcW w:w="3912" w:type="dxa"/>
            <w:gridSpan w:val="2"/>
            <w:vAlign w:val="bottom"/>
          </w:tcPr>
          <w:p w14:paraId="4394958B" w14:textId="77777777" w:rsidR="009969B2" w:rsidRPr="007F0749" w:rsidRDefault="007F0749" w:rsidP="00A80BB2">
            <w:pPr>
              <w:pStyle w:val="Sidhuvud"/>
              <w:rPr>
                <w:b/>
                <w:bCs/>
              </w:rPr>
            </w:pPr>
            <w:r>
              <w:rPr>
                <w:b/>
                <w:bCs/>
              </w:rPr>
              <w:t>SKRIVELSE</w:t>
            </w:r>
          </w:p>
        </w:tc>
        <w:tc>
          <w:tcPr>
            <w:tcW w:w="1304" w:type="dxa"/>
            <w:vAlign w:val="bottom"/>
          </w:tcPr>
          <w:p w14:paraId="3639D4BB" w14:textId="77777777" w:rsidR="009969B2" w:rsidRPr="007F0749" w:rsidRDefault="007F0749" w:rsidP="009969B2">
            <w:pPr>
              <w:pStyle w:val="Sidhuvudledtext"/>
              <w:rPr>
                <w:rStyle w:val="Sidnummer"/>
              </w:rPr>
            </w:pPr>
            <w:r>
              <w:rPr>
                <w:rStyle w:val="Sidnummer"/>
              </w:rPr>
              <w:t>Sida</w:t>
            </w:r>
          </w:p>
          <w:p w14:paraId="63A2DE9A" w14:textId="77777777"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1357D6">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357D6">
              <w:rPr>
                <w:rStyle w:val="Sidnummer"/>
                <w:noProof/>
              </w:rPr>
              <w:t>4</w:t>
            </w:r>
            <w:r w:rsidRPr="007F0749">
              <w:rPr>
                <w:rStyle w:val="Sidnummer"/>
              </w:rPr>
              <w:fldChar w:fldCharType="end"/>
            </w:r>
            <w:r w:rsidR="009969B2" w:rsidRPr="007F0749">
              <w:rPr>
                <w:rStyle w:val="Sidnummer"/>
              </w:rPr>
              <w:t>)</w:t>
            </w:r>
          </w:p>
        </w:tc>
      </w:tr>
      <w:tr w:rsidR="004F2690" w:rsidRPr="007F0749" w14:paraId="207723E6" w14:textId="77777777" w:rsidTr="00556181">
        <w:trPr>
          <w:cantSplit/>
          <w:trHeight w:val="480"/>
        </w:trPr>
        <w:tc>
          <w:tcPr>
            <w:tcW w:w="5216" w:type="dxa"/>
            <w:vMerge/>
          </w:tcPr>
          <w:p w14:paraId="68A206E0" w14:textId="77777777" w:rsidR="004F2690" w:rsidRPr="007F0749" w:rsidRDefault="004F2690" w:rsidP="004F2690">
            <w:pPr>
              <w:pStyle w:val="Tabellinnehll"/>
            </w:pPr>
          </w:p>
        </w:tc>
        <w:tc>
          <w:tcPr>
            <w:tcW w:w="1361" w:type="dxa"/>
          </w:tcPr>
          <w:p w14:paraId="2AEEC07A" w14:textId="77777777" w:rsidR="004F2690" w:rsidRPr="007F0749" w:rsidRDefault="004F2690" w:rsidP="004F2690">
            <w:pPr>
              <w:pStyle w:val="Sidhuvudledtext"/>
            </w:pPr>
            <w:r>
              <w:t>Datum</w:t>
            </w:r>
          </w:p>
          <w:p w14:paraId="245AE0E3" w14:textId="77777777" w:rsidR="004F2690" w:rsidRPr="007F0749" w:rsidRDefault="00D30FEB" w:rsidP="00033D6B">
            <w:pPr>
              <w:pStyle w:val="Sidhuvud"/>
            </w:pPr>
            <w:r>
              <w:t>2020-05-11</w:t>
            </w:r>
          </w:p>
        </w:tc>
        <w:tc>
          <w:tcPr>
            <w:tcW w:w="3855" w:type="dxa"/>
            <w:gridSpan w:val="2"/>
          </w:tcPr>
          <w:p w14:paraId="4D7232C4" w14:textId="77777777" w:rsidR="004F2690" w:rsidRDefault="00375E69" w:rsidP="004F2690">
            <w:pPr>
              <w:pStyle w:val="Sidhuvudledtext"/>
            </w:pPr>
            <w:r>
              <w:t>Instans</w:t>
            </w:r>
          </w:p>
          <w:p w14:paraId="31125BED" w14:textId="77777777" w:rsidR="00375E69" w:rsidRPr="00F27D10" w:rsidRDefault="00375E69" w:rsidP="00375E69">
            <w:pPr>
              <w:pStyle w:val="Sidhuvud"/>
              <w:rPr>
                <w:b/>
              </w:rPr>
            </w:pPr>
            <w:r w:rsidRPr="00F27D10">
              <w:rPr>
                <w:b/>
              </w:rPr>
              <w:t>Kommunstyrelsen</w:t>
            </w:r>
          </w:p>
          <w:p w14:paraId="285D5AF5" w14:textId="77777777" w:rsidR="004F2690" w:rsidRPr="00951B63" w:rsidRDefault="00375E69" w:rsidP="001B79D2">
            <w:pPr>
              <w:pStyle w:val="Sidhuvud"/>
            </w:pPr>
            <w:r w:rsidRPr="0052191F">
              <w:t>Dnr</w:t>
            </w:r>
            <w:r>
              <w:t xml:space="preserve"> </w:t>
            </w:r>
            <w:r w:rsidR="00457F1D" w:rsidRPr="0032710C">
              <w:t>KS</w:t>
            </w:r>
            <w:r w:rsidR="00457F1D">
              <w:t xml:space="preserve"> </w:t>
            </w:r>
            <w:proofErr w:type="gramStart"/>
            <w:r w:rsidR="00457F1D" w:rsidRPr="0032710C">
              <w:t>2020-00309</w:t>
            </w:r>
            <w:proofErr w:type="gramEnd"/>
            <w:r w:rsidR="00401ABF">
              <w:t xml:space="preserve"> </w:t>
            </w:r>
            <w:r w:rsidR="00457F1D" w:rsidRPr="0032710C">
              <w:t>2.6.4.0</w:t>
            </w:r>
          </w:p>
        </w:tc>
      </w:tr>
      <w:tr w:rsidR="004F2690" w:rsidRPr="007F0749" w14:paraId="731B55A5" w14:textId="77777777" w:rsidTr="00556181">
        <w:trPr>
          <w:cantSplit/>
          <w:trHeight w:val="480"/>
        </w:trPr>
        <w:tc>
          <w:tcPr>
            <w:tcW w:w="5216" w:type="dxa"/>
            <w:vMerge/>
            <w:vAlign w:val="bottom"/>
          </w:tcPr>
          <w:p w14:paraId="15A8FF8E" w14:textId="77777777" w:rsidR="004F2690" w:rsidRPr="007F0749" w:rsidRDefault="004F2690" w:rsidP="004F2690">
            <w:pPr>
              <w:pStyle w:val="Sidhuvud"/>
              <w:rPr>
                <w:b/>
                <w:bCs/>
              </w:rPr>
            </w:pPr>
          </w:p>
        </w:tc>
        <w:tc>
          <w:tcPr>
            <w:tcW w:w="1361" w:type="dxa"/>
          </w:tcPr>
          <w:p w14:paraId="0F60ABA1" w14:textId="77777777" w:rsidR="004F2690" w:rsidRPr="00951B63" w:rsidRDefault="004F2690" w:rsidP="004F2690">
            <w:pPr>
              <w:pStyle w:val="Sidhuvud"/>
            </w:pPr>
          </w:p>
        </w:tc>
        <w:tc>
          <w:tcPr>
            <w:tcW w:w="3855" w:type="dxa"/>
            <w:gridSpan w:val="2"/>
          </w:tcPr>
          <w:p w14:paraId="0AA4E614" w14:textId="77777777" w:rsidR="004F2690" w:rsidRPr="00951B63" w:rsidRDefault="004F2690" w:rsidP="004F2690">
            <w:pPr>
              <w:pStyle w:val="Sidhuvud"/>
            </w:pPr>
          </w:p>
        </w:tc>
      </w:tr>
      <w:tr w:rsidR="004F2690" w:rsidRPr="007F0749" w14:paraId="07860FA1" w14:textId="77777777" w:rsidTr="00F02CC3">
        <w:trPr>
          <w:cantSplit/>
          <w:trHeight w:hRule="exact" w:val="240"/>
        </w:trPr>
        <w:tc>
          <w:tcPr>
            <w:tcW w:w="10432" w:type="dxa"/>
            <w:gridSpan w:val="4"/>
          </w:tcPr>
          <w:p w14:paraId="7AB1869C" w14:textId="77777777" w:rsidR="004F2690" w:rsidRPr="007F0749" w:rsidRDefault="004F2690" w:rsidP="004F2690">
            <w:pPr>
              <w:pStyle w:val="Sidhuvud"/>
            </w:pPr>
          </w:p>
        </w:tc>
      </w:tr>
    </w:tbl>
    <w:p w14:paraId="3D1237D4" w14:textId="77777777" w:rsidR="006A5447" w:rsidRPr="001650CB" w:rsidRDefault="006A5447" w:rsidP="006A5447">
      <w:pPr>
        <w:pStyle w:val="Rubrik1"/>
        <w:jc w:val="center"/>
        <w:rPr>
          <w:b w:val="0"/>
          <w:color w:val="FF0000"/>
        </w:rPr>
      </w:pPr>
      <w:r w:rsidRPr="001650CB">
        <w:rPr>
          <w:b w:val="0"/>
          <w:color w:val="FF0000"/>
        </w:rPr>
        <w:t>ALTERNATIVT FÖRSLAG</w:t>
      </w:r>
    </w:p>
    <w:p w14:paraId="7EF49D86" w14:textId="77777777" w:rsidR="00F10101" w:rsidRDefault="007429D3" w:rsidP="00755107">
      <w:pPr>
        <w:pStyle w:val="Rubrik1"/>
      </w:pPr>
      <w:r>
        <w:t>Svar till Lokalförsörjningsnämnden</w:t>
      </w:r>
      <w:r w:rsidR="00D946EB">
        <w:t xml:space="preserve"> avseende</w:t>
      </w:r>
      <w:r>
        <w:t xml:space="preserve"> förslag till</w:t>
      </w:r>
      <w:r w:rsidR="00457F1D" w:rsidRPr="0032710C">
        <w:t xml:space="preserve"> förändring i internhyressystemet </w:t>
      </w:r>
    </w:p>
    <w:p w14:paraId="094C11E6" w14:textId="77777777" w:rsidR="009376FA" w:rsidRPr="009376FA" w:rsidRDefault="009376FA" w:rsidP="009376FA">
      <w:pPr>
        <w:pStyle w:val="Brdtext"/>
      </w:pPr>
    </w:p>
    <w:p w14:paraId="46574D8A" w14:textId="77777777" w:rsidR="00755107" w:rsidRPr="00C728C9" w:rsidRDefault="00457F1D" w:rsidP="00755107">
      <w:pPr>
        <w:pStyle w:val="Rubrik2"/>
      </w:pPr>
      <w:r>
        <w:rPr>
          <w:rFonts w:cs="Arial"/>
          <w:szCs w:val="24"/>
        </w:rPr>
        <w:t>Kommunstyrelsen</w:t>
      </w:r>
      <w:r w:rsidR="001B79D2">
        <w:rPr>
          <w:rFonts w:cs="Arial"/>
          <w:szCs w:val="24"/>
        </w:rPr>
        <w:t xml:space="preserve">s </w:t>
      </w:r>
      <w:r w:rsidR="00755107">
        <w:rPr>
          <w:rFonts w:cs="Arial"/>
          <w:szCs w:val="24"/>
        </w:rPr>
        <w:t>beslut</w:t>
      </w:r>
    </w:p>
    <w:p w14:paraId="1E468EB0" w14:textId="77777777" w:rsidR="00806968" w:rsidRPr="00806968" w:rsidRDefault="007E4DF3" w:rsidP="00806968">
      <w:pPr>
        <w:spacing w:after="120"/>
        <w:rPr>
          <w:color w:val="FF0000"/>
        </w:rPr>
      </w:pPr>
      <w:bookmarkStart w:id="0" w:name="Beslut"/>
      <w:bookmarkEnd w:id="0"/>
      <w:r>
        <w:t xml:space="preserve">Kommunstyrelsen </w:t>
      </w:r>
      <w:r w:rsidR="00711C2F">
        <w:t>har tagit emot Lokalförsörjning</w:t>
      </w:r>
      <w:r w:rsidR="002A424C">
        <w:t>snämndens</w:t>
      </w:r>
      <w:r w:rsidR="00711C2F">
        <w:t xml:space="preserve"> förslag till beslut om förändringar i internhyressystem</w:t>
      </w:r>
      <w:r w:rsidR="002A424C">
        <w:t xml:space="preserve">et. Lokalförsörjningsnämnden </w:t>
      </w:r>
      <w:r w:rsidR="002D5927">
        <w:t>ska redovisa</w:t>
      </w:r>
      <w:r w:rsidR="002A424C">
        <w:t xml:space="preserve"> de ekonomiska konsekvenserna avseende de olika </w:t>
      </w:r>
      <w:r w:rsidR="00497EE7">
        <w:t>förslagen till åtgärder</w:t>
      </w:r>
      <w:r w:rsidR="002A424C">
        <w:t xml:space="preserve"> i samband med avlämnande av</w:t>
      </w:r>
      <w:r w:rsidR="002538FC">
        <w:t xml:space="preserve"> nämndens budgetförslag</w:t>
      </w:r>
      <w:r w:rsidR="002A424C">
        <w:t xml:space="preserve"> 2021</w:t>
      </w:r>
      <w:bookmarkStart w:id="1" w:name="BeslutSlut"/>
      <w:bookmarkEnd w:id="1"/>
      <w:r w:rsidR="00806968">
        <w:t xml:space="preserve"> </w:t>
      </w:r>
      <w:r w:rsidR="00806968" w:rsidRPr="00806968">
        <w:rPr>
          <w:color w:val="FF0000"/>
        </w:rPr>
        <w:t xml:space="preserve">samt beakta de övriga </w:t>
      </w:r>
      <w:r w:rsidR="00806968">
        <w:rPr>
          <w:color w:val="FF0000"/>
        </w:rPr>
        <w:t>synpunkter</w:t>
      </w:r>
      <w:r w:rsidR="00806968" w:rsidRPr="00806968">
        <w:rPr>
          <w:color w:val="FF0000"/>
        </w:rPr>
        <w:t xml:space="preserve"> som ges av Kommunstyrelsen i föreliggande skrivelse.</w:t>
      </w:r>
    </w:p>
    <w:p w14:paraId="217DCE6D" w14:textId="5CE67CD9" w:rsidR="0079783F" w:rsidRDefault="0079783F" w:rsidP="0079783F">
      <w:pPr>
        <w:rPr>
          <w:rFonts w:cs="Calibri"/>
          <w:color w:val="FF0000"/>
          <w:szCs w:val="24"/>
        </w:rPr>
      </w:pPr>
      <w:r w:rsidRPr="001650CB">
        <w:rPr>
          <w:rFonts w:cs="Calibri"/>
          <w:color w:val="FF0000"/>
          <w:szCs w:val="24"/>
        </w:rPr>
        <w:t xml:space="preserve">Stadsledningskansliet </w:t>
      </w:r>
      <w:r w:rsidR="00215875">
        <w:rPr>
          <w:rFonts w:cs="Calibri"/>
          <w:color w:val="FF0000"/>
          <w:szCs w:val="24"/>
        </w:rPr>
        <w:t xml:space="preserve">uppdras </w:t>
      </w:r>
      <w:r w:rsidRPr="001650CB">
        <w:rPr>
          <w:rFonts w:cs="Calibri"/>
          <w:color w:val="FF0000"/>
          <w:szCs w:val="24"/>
        </w:rPr>
        <w:t xml:space="preserve">att tillsätta en extern utredning av gällande internhyressystem. Utredningen ska syfta till att utvärdera om systemet </w:t>
      </w:r>
      <w:r w:rsidR="007D7D7B">
        <w:rPr>
          <w:rFonts w:cs="Calibri"/>
          <w:color w:val="FF0000"/>
          <w:szCs w:val="24"/>
        </w:rPr>
        <w:t xml:space="preserve">varit ändamålsenligt </w:t>
      </w:r>
      <w:r w:rsidRPr="001650CB">
        <w:rPr>
          <w:rFonts w:cs="Calibri"/>
          <w:color w:val="FF0000"/>
          <w:szCs w:val="24"/>
        </w:rPr>
        <w:t>med</w:t>
      </w:r>
      <w:r w:rsidR="008920B8">
        <w:rPr>
          <w:rFonts w:cs="Calibri"/>
          <w:color w:val="FF0000"/>
          <w:szCs w:val="24"/>
        </w:rPr>
        <w:t xml:space="preserve"> avseende på</w:t>
      </w:r>
      <w:r w:rsidRPr="001650CB">
        <w:rPr>
          <w:rFonts w:cs="Calibri"/>
          <w:color w:val="FF0000"/>
          <w:szCs w:val="24"/>
        </w:rPr>
        <w:t xml:space="preserve"> de intentioner som fanns vid införandet. </w:t>
      </w:r>
      <w:r w:rsidR="007D7D7B">
        <w:rPr>
          <w:rFonts w:cs="Calibri"/>
          <w:color w:val="FF0000"/>
          <w:szCs w:val="24"/>
        </w:rPr>
        <w:t>Om slutsatsen dras att systemet inte varit ändamålsenligt, bör en analys genomföras av varför så inte varit fallet</w:t>
      </w:r>
      <w:r w:rsidR="00423DF2">
        <w:rPr>
          <w:rFonts w:cs="Calibri"/>
          <w:color w:val="FF0000"/>
          <w:szCs w:val="24"/>
        </w:rPr>
        <w:t xml:space="preserve"> samt förslag till hur systemet ska vara utformat</w:t>
      </w:r>
      <w:r w:rsidR="007D7D7B">
        <w:rPr>
          <w:rFonts w:cs="Calibri"/>
          <w:color w:val="FF0000"/>
          <w:szCs w:val="24"/>
        </w:rPr>
        <w:t xml:space="preserve">. </w:t>
      </w:r>
      <w:r w:rsidRPr="001650CB">
        <w:rPr>
          <w:rFonts w:cs="Calibri"/>
          <w:color w:val="FF0000"/>
          <w:szCs w:val="24"/>
        </w:rPr>
        <w:t>Utredningen bör vidare inneh</w:t>
      </w:r>
      <w:r w:rsidR="008920B8">
        <w:rPr>
          <w:rFonts w:cs="Calibri"/>
          <w:color w:val="FF0000"/>
          <w:szCs w:val="24"/>
        </w:rPr>
        <w:t xml:space="preserve">ålla en jämförelse med system för intern hyressättning </w:t>
      </w:r>
      <w:r w:rsidRPr="001650CB">
        <w:rPr>
          <w:rFonts w:cs="Calibri"/>
          <w:color w:val="FF0000"/>
          <w:szCs w:val="24"/>
        </w:rPr>
        <w:t>i jämförbara kommuner.</w:t>
      </w:r>
    </w:p>
    <w:p w14:paraId="0E491C45" w14:textId="4F765EA2" w:rsidR="0022315B" w:rsidRDefault="0022315B" w:rsidP="0079783F">
      <w:pPr>
        <w:rPr>
          <w:rFonts w:cs="Calibri"/>
          <w:color w:val="FF0000"/>
          <w:szCs w:val="24"/>
        </w:rPr>
      </w:pPr>
    </w:p>
    <w:p w14:paraId="4C944224" w14:textId="11E53A31" w:rsidR="00283FF3" w:rsidRPr="00283FF3" w:rsidRDefault="0022315B" w:rsidP="00283FF3">
      <w:pPr>
        <w:rPr>
          <w:rFonts w:ascii="Calibri" w:hAnsi="Calibri"/>
          <w:iCs/>
          <w:color w:val="FF0000"/>
          <w:sz w:val="22"/>
        </w:rPr>
      </w:pPr>
      <w:r>
        <w:rPr>
          <w:rFonts w:cs="Calibri"/>
          <w:color w:val="FF0000"/>
          <w:szCs w:val="24"/>
        </w:rPr>
        <w:t xml:space="preserve">Uppdra åt Stadsledningskansliet att gemensamt med Lokalförsörjningsförvaltningen arbeta fram en tydlig ordning för hur Lokalförsörjningsnämnden kan kompenseras för den överkapacitet nämnden behöver ha för att på ett effektivt sätt kunna möta förändrade lokalbehov hos kommunens verksamheter. </w:t>
      </w:r>
      <w:r w:rsidR="00283FF3" w:rsidRPr="00283FF3">
        <w:rPr>
          <w:iCs/>
          <w:color w:val="FF0000"/>
        </w:rPr>
        <w:t>Kompensationen ska vara utformad att den stimulerar till nyttjande av lediga ytor samt uthyrning eller avyttring av onödig överkapacitet.</w:t>
      </w:r>
    </w:p>
    <w:p w14:paraId="0B194725" w14:textId="0B125F12" w:rsidR="0022315B" w:rsidRPr="001650CB" w:rsidRDefault="0022315B" w:rsidP="0079783F">
      <w:pPr>
        <w:rPr>
          <w:rFonts w:cs="Calibri"/>
          <w:color w:val="FF0000"/>
          <w:szCs w:val="24"/>
        </w:rPr>
      </w:pPr>
    </w:p>
    <w:p w14:paraId="13DCAA77" w14:textId="77777777" w:rsidR="009376FA" w:rsidRDefault="009376FA" w:rsidP="00375E69">
      <w:pPr>
        <w:spacing w:after="120"/>
      </w:pPr>
    </w:p>
    <w:p w14:paraId="1384575F" w14:textId="77777777"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14:paraId="57189D92" w14:textId="77777777"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6661BD82" w14:textId="77777777"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14:paraId="4EB00B67" w14:textId="77777777" w:rsidR="00E157CA" w:rsidRDefault="00A47491"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14:paraId="52B24CD4" w14:textId="77777777" w:rsidR="001B79D2" w:rsidRPr="00D1081C" w:rsidRDefault="001B79D2" w:rsidP="00E157CA">
      <w:pPr>
        <w:pStyle w:val="Brdtext"/>
        <w:rPr>
          <w:vanish/>
          <w:color w:val="808080"/>
        </w:rPr>
      </w:pPr>
      <w:r>
        <w:rPr>
          <w:vanish/>
          <w:color w:val="808080"/>
        </w:rPr>
        <w:t>Ta aldrig bort denna rubrik.</w:t>
      </w:r>
    </w:p>
    <w:p w14:paraId="1D3A35C3" w14:textId="77777777"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5D2D3E06" w14:textId="77777777" w:rsidR="00E157CA" w:rsidRDefault="00E157CA" w:rsidP="00E157CA">
      <w:pPr>
        <w:pStyle w:val="Rubrik2"/>
      </w:pPr>
      <w:r>
        <w:t>Ärendet i sin helhet</w:t>
      </w:r>
    </w:p>
    <w:p w14:paraId="2BB15142" w14:textId="77777777" w:rsidR="00E157CA" w:rsidRDefault="00033D6B" w:rsidP="00E157CA">
      <w:pPr>
        <w:pStyle w:val="Brdtext"/>
      </w:pPr>
      <w:bookmarkStart w:id="2" w:name="Komplettering"/>
      <w:bookmarkEnd w:id="2"/>
      <w:r>
        <w:t>Lokalförsörjningsnämnden har vid sitt sammanträde</w:t>
      </w:r>
      <w:r w:rsidR="00834C66">
        <w:t xml:space="preserve"> 2020-03-17</w:t>
      </w:r>
      <w:r>
        <w:t xml:space="preserve"> beslutat att godkänna förslag till förändringar i internhyressystemet och översända dessa till Kommunstyrelsen för beslut.</w:t>
      </w:r>
    </w:p>
    <w:p w14:paraId="4C872C17" w14:textId="77777777" w:rsidR="009376FA" w:rsidRDefault="009376FA" w:rsidP="00E157CA">
      <w:pPr>
        <w:pStyle w:val="Brdtext"/>
      </w:pPr>
    </w:p>
    <w:p w14:paraId="78B34365" w14:textId="77777777" w:rsidR="00834C66" w:rsidRDefault="00834C66" w:rsidP="00834C66">
      <w:pPr>
        <w:pStyle w:val="Rubrik3"/>
      </w:pPr>
      <w:r>
        <w:lastRenderedPageBreak/>
        <w:t>Bakgrund</w:t>
      </w:r>
    </w:p>
    <w:p w14:paraId="102D801E" w14:textId="77777777" w:rsidR="00E878DD" w:rsidRDefault="00E878DD" w:rsidP="00E157CA">
      <w:pPr>
        <w:pStyle w:val="Brdtext"/>
      </w:pPr>
      <w:r>
        <w:t>Kommunfullmäktige beslutade 2016-04-28 följande:</w:t>
      </w:r>
    </w:p>
    <w:p w14:paraId="3C98AD48" w14:textId="77777777" w:rsidR="00E878DD" w:rsidRPr="00E878DD" w:rsidRDefault="00E878DD" w:rsidP="00E157CA">
      <w:pPr>
        <w:pStyle w:val="Brdtext"/>
        <w:rPr>
          <w:i/>
        </w:rPr>
      </w:pPr>
      <w:r w:rsidRPr="00E878DD">
        <w:rPr>
          <w:i/>
        </w:rPr>
        <w:t xml:space="preserve">Fr.o.m. 2017 grundas internhyressystemet på de principer som redogörs för i Kommunstyrelsens framställning. </w:t>
      </w:r>
    </w:p>
    <w:p w14:paraId="483C6757" w14:textId="77777777" w:rsidR="00E878DD" w:rsidRPr="00E878DD" w:rsidRDefault="00E878DD" w:rsidP="00E157CA">
      <w:pPr>
        <w:pStyle w:val="Brdtext"/>
        <w:rPr>
          <w:i/>
        </w:rPr>
      </w:pPr>
      <w:r w:rsidRPr="00E878DD">
        <w:rPr>
          <w:i/>
        </w:rPr>
        <w:t xml:space="preserve">Kommunstyrelsen får bemyndigande att besluta om det kompletta regelverket, att avgöra vilka lokaler som även fortsättningsvis skall få hyran grundad på lokalens självkostnad, samt att inför starten av det nya systemet besluta om fördelningen av lokalerna på grupper inklusive nivåtillhörighet inom respektive grupp </w:t>
      </w:r>
    </w:p>
    <w:p w14:paraId="505559AF" w14:textId="77777777" w:rsidR="00E878DD" w:rsidRPr="00E878DD" w:rsidRDefault="00E878DD" w:rsidP="00E157CA">
      <w:pPr>
        <w:pStyle w:val="Brdtext"/>
        <w:rPr>
          <w:i/>
        </w:rPr>
      </w:pPr>
      <w:r w:rsidRPr="00E878DD">
        <w:rPr>
          <w:i/>
        </w:rPr>
        <w:t xml:space="preserve">Lokalförsörjningsnämnden får bemyndigande att fatta kompletterande beslut om en lokals grupptillhörighet, klarlägga ansvarsfördelningen mellan nämnden och verksamhetsnämnderna för lokalkostnader samt besluta om regler och tillämpning av lokalbanken. </w:t>
      </w:r>
    </w:p>
    <w:p w14:paraId="755E69AF" w14:textId="77777777" w:rsidR="00E878DD" w:rsidRPr="00E878DD" w:rsidRDefault="00E878DD" w:rsidP="00E157CA">
      <w:pPr>
        <w:pStyle w:val="Brdtext"/>
        <w:rPr>
          <w:i/>
        </w:rPr>
      </w:pPr>
      <w:r w:rsidRPr="00E878DD">
        <w:rPr>
          <w:i/>
        </w:rPr>
        <w:t>Kommunstyrelsen bemyndigas att besluta om tillämpningsföreskrifter i övrigt.</w:t>
      </w:r>
    </w:p>
    <w:p w14:paraId="420959FB" w14:textId="77777777" w:rsidR="00122FC2" w:rsidRDefault="00122FC2" w:rsidP="00E157CA">
      <w:pPr>
        <w:pStyle w:val="Brdtext"/>
      </w:pPr>
    </w:p>
    <w:p w14:paraId="7BCDD250" w14:textId="77777777" w:rsidR="00421039" w:rsidRDefault="00421039" w:rsidP="00E157CA">
      <w:pPr>
        <w:pStyle w:val="Brdtext"/>
      </w:pPr>
      <w:r>
        <w:t xml:space="preserve">Beslutet gällde principer för </w:t>
      </w:r>
      <w:r w:rsidR="00066821">
        <w:t xml:space="preserve">hur Lokalförsörjningsnämnden </w:t>
      </w:r>
      <w:r w:rsidR="00F81B52">
        <w:t xml:space="preserve">ska </w:t>
      </w:r>
      <w:r w:rsidR="00A47491">
        <w:t>debitera verksamhetsnämnderna för</w:t>
      </w:r>
      <w:r w:rsidR="00066821">
        <w:t xml:space="preserve"> lokaler de använder, vanligen kallat internhyran. </w:t>
      </w:r>
    </w:p>
    <w:p w14:paraId="220A48FE" w14:textId="77777777" w:rsidR="00E878DD" w:rsidRDefault="009376FA" w:rsidP="00E157CA">
      <w:pPr>
        <w:pStyle w:val="Brdtext"/>
      </w:pPr>
      <w:r>
        <w:t>I K</w:t>
      </w:r>
      <w:r w:rsidR="00066821">
        <w:t>ommunstyrelsens framställning till Kommunfullmäk</w:t>
      </w:r>
      <w:r w:rsidR="00F81B52">
        <w:t>tige framgick det att avsikten var</w:t>
      </w:r>
      <w:r w:rsidR="00066821">
        <w:t xml:space="preserve"> att </w:t>
      </w:r>
      <w:r w:rsidR="002D5927">
        <w:t>få mer långsiktiga, förutsäg</w:t>
      </w:r>
      <w:r w:rsidR="00E878DD">
        <w:t>bara förhållanden för brukarnämnderna</w:t>
      </w:r>
      <w:r w:rsidR="00066821">
        <w:t>.</w:t>
      </w:r>
      <w:r w:rsidR="00F81B52">
        <w:t xml:space="preserve"> Det skulle även</w:t>
      </w:r>
      <w:r w:rsidR="00066821">
        <w:t xml:space="preserve"> </w:t>
      </w:r>
      <w:r w:rsidR="00F81B52">
        <w:t>bli</w:t>
      </w:r>
      <w:r w:rsidR="00E878DD">
        <w:t xml:space="preserve"> </w:t>
      </w:r>
      <w:r w:rsidR="00066821">
        <w:t xml:space="preserve">en </w:t>
      </w:r>
      <w:r w:rsidR="00E878DD">
        <w:t xml:space="preserve">möjlighet till en bättre uppföljning av effektiviteten hos Lokalförsörjningsnämnden genom att nämnden tar fullständigt ansvar för kostnadssidan. </w:t>
      </w:r>
    </w:p>
    <w:p w14:paraId="7F9EEA8C" w14:textId="77777777" w:rsidR="00A47491" w:rsidRDefault="00A47491" w:rsidP="00E157CA">
      <w:pPr>
        <w:pStyle w:val="Brdtext"/>
      </w:pPr>
    </w:p>
    <w:p w14:paraId="0E98F87F" w14:textId="77777777" w:rsidR="00D063AF" w:rsidRDefault="00D063AF" w:rsidP="00D063AF">
      <w:pPr>
        <w:pStyle w:val="Rubrik3"/>
      </w:pPr>
      <w:r>
        <w:t>Lokalförsörjningsnämndens förslag till förändring i internhyressystemet</w:t>
      </w:r>
    </w:p>
    <w:p w14:paraId="1D81C887" w14:textId="77777777" w:rsidR="009376FA" w:rsidRDefault="00F81B52" w:rsidP="009376FA">
      <w:pPr>
        <w:spacing w:after="120"/>
      </w:pPr>
      <w:r>
        <w:t>Lokalförsörjningsnämnden har i sin skrivelse kommit i</w:t>
      </w:r>
      <w:r w:rsidR="00711C2F">
        <w:t xml:space="preserve">n med </w:t>
      </w:r>
      <w:r>
        <w:t xml:space="preserve">förslag till åtgärder. </w:t>
      </w:r>
    </w:p>
    <w:p w14:paraId="16F692DA" w14:textId="77777777" w:rsidR="00FC7A90" w:rsidRDefault="00FC7A90" w:rsidP="00FC7A90">
      <w:pPr>
        <w:spacing w:after="120"/>
      </w:pPr>
      <w:r>
        <w:t>Kommentarer lämnas till några av de föreslagna åtgärderna för att underlätta Lokalförsörjningsnämndens fortsatta arbete.</w:t>
      </w:r>
    </w:p>
    <w:p w14:paraId="0C6C6454" w14:textId="77777777" w:rsidR="00F81B52" w:rsidRPr="00F81B52" w:rsidRDefault="00F81B52" w:rsidP="00F81B52">
      <w:pPr>
        <w:pStyle w:val="Brdtext"/>
      </w:pPr>
    </w:p>
    <w:p w14:paraId="3551A7A8" w14:textId="77777777" w:rsidR="001C48E2" w:rsidRDefault="001C48E2" w:rsidP="00D063AF">
      <w:pPr>
        <w:pStyle w:val="Rubrik4"/>
      </w:pPr>
      <w:r w:rsidRPr="00C6630A">
        <w:t>Förslag till åtgärder</w:t>
      </w:r>
      <w:r w:rsidR="00D063AF">
        <w:t xml:space="preserve"> från Lokalförsörjningsnämnden</w:t>
      </w:r>
      <w:r w:rsidR="00F81B52">
        <w:t>:</w:t>
      </w:r>
    </w:p>
    <w:p w14:paraId="1899BA44" w14:textId="77777777" w:rsidR="00D946EB" w:rsidRDefault="00D946EB" w:rsidP="00D063AF">
      <w:pPr>
        <w:pStyle w:val="Tabellinnehll"/>
      </w:pPr>
    </w:p>
    <w:p w14:paraId="5C8B7B33" w14:textId="77777777" w:rsidR="001C48E2" w:rsidRPr="00C6630A" w:rsidRDefault="001C48E2" w:rsidP="00D063AF">
      <w:pPr>
        <w:pStyle w:val="Tabellinnehll"/>
      </w:pPr>
      <w:r w:rsidRPr="00C6630A">
        <w:t>Strukturella åtgärder</w:t>
      </w:r>
    </w:p>
    <w:p w14:paraId="6E022BB7" w14:textId="77777777" w:rsidR="00D063AF" w:rsidRPr="00D063AF" w:rsidRDefault="001C48E2" w:rsidP="001C48E2">
      <w:pPr>
        <w:pStyle w:val="Liststycke"/>
        <w:numPr>
          <w:ilvl w:val="0"/>
          <w:numId w:val="13"/>
        </w:numPr>
        <w:spacing w:after="160" w:line="259" w:lineRule="auto"/>
        <w:rPr>
          <w:color w:val="000000"/>
        </w:rPr>
      </w:pPr>
      <w:r w:rsidRPr="00C6630A">
        <w:rPr>
          <w:color w:val="000000"/>
        </w:rPr>
        <w:t>Förlänga tidsperioden som en fastighet bedöms som ny</w:t>
      </w:r>
      <w:r w:rsidRPr="00C6630A">
        <w:rPr>
          <w:color w:val="000000"/>
        </w:rPr>
        <w:br/>
      </w:r>
      <w:r w:rsidRPr="00C6630A">
        <w:rPr>
          <w:i/>
          <w:color w:val="000000"/>
        </w:rPr>
        <w:t>Idag är den tiden 5 år vilket innebär att omklassning till nivå gammal sker innan tillräcklig avskrivning har skett. En ny fastighet med en avskrivningstid på upp till 80 år ska ha längre tid i systemet då den definieras som nivå ny.</w:t>
      </w:r>
    </w:p>
    <w:p w14:paraId="645403AA" w14:textId="77777777" w:rsidR="00D063AF" w:rsidRDefault="00D063AF" w:rsidP="00D063AF">
      <w:pPr>
        <w:pStyle w:val="Liststycke"/>
        <w:spacing w:after="160" w:line="259" w:lineRule="auto"/>
        <w:rPr>
          <w:i/>
          <w:color w:val="000000"/>
        </w:rPr>
      </w:pPr>
    </w:p>
    <w:p w14:paraId="061D7816" w14:textId="77777777" w:rsidR="00D063AF" w:rsidRPr="009376FA" w:rsidRDefault="00A47491" w:rsidP="00D946EB">
      <w:pPr>
        <w:pStyle w:val="Liststycke"/>
        <w:spacing w:after="160" w:line="259" w:lineRule="auto"/>
        <w:ind w:left="0"/>
        <w:rPr>
          <w:b/>
          <w:color w:val="000000"/>
        </w:rPr>
      </w:pPr>
      <w:r w:rsidRPr="009376FA">
        <w:rPr>
          <w:b/>
          <w:color w:val="000000"/>
        </w:rPr>
        <w:t>K</w:t>
      </w:r>
      <w:r w:rsidR="002D5927">
        <w:rPr>
          <w:b/>
          <w:color w:val="000000"/>
        </w:rPr>
        <w:t>ommunstyrelsens k</w:t>
      </w:r>
      <w:r w:rsidR="00D063AF" w:rsidRPr="009376FA">
        <w:rPr>
          <w:b/>
          <w:color w:val="000000"/>
        </w:rPr>
        <w:t>ommentar:</w:t>
      </w:r>
    </w:p>
    <w:p w14:paraId="3394A9FA" w14:textId="77777777" w:rsidR="008B285E" w:rsidRDefault="00D063AF" w:rsidP="00D946EB">
      <w:pPr>
        <w:pStyle w:val="Liststycke"/>
        <w:spacing w:after="160" w:line="259" w:lineRule="auto"/>
        <w:ind w:left="0"/>
        <w:rPr>
          <w:color w:val="000000"/>
        </w:rPr>
      </w:pPr>
      <w:r w:rsidRPr="00B63E43">
        <w:rPr>
          <w:color w:val="000000"/>
        </w:rPr>
        <w:t xml:space="preserve">Kommunstyrelsen beslutade </w:t>
      </w:r>
      <w:r w:rsidR="00215422" w:rsidRPr="00B63E43">
        <w:rPr>
          <w:color w:val="000000"/>
        </w:rPr>
        <w:t>2018-04-23 om tillämpningsföreskr</w:t>
      </w:r>
      <w:r w:rsidR="00B63E43">
        <w:rPr>
          <w:color w:val="000000"/>
        </w:rPr>
        <w:t>ifter avseende när</w:t>
      </w:r>
      <w:r w:rsidR="00215422" w:rsidRPr="00B63E43">
        <w:rPr>
          <w:color w:val="000000"/>
        </w:rPr>
        <w:t xml:space="preserve"> omklassning ska ske. Tidsregeln om fem år </w:t>
      </w:r>
      <w:r w:rsidR="00B63E43" w:rsidRPr="00B63E43">
        <w:rPr>
          <w:color w:val="000000"/>
        </w:rPr>
        <w:t>finns inte angiven</w:t>
      </w:r>
      <w:r w:rsidR="00497EE7">
        <w:rPr>
          <w:color w:val="000000"/>
        </w:rPr>
        <w:t xml:space="preserve">. </w:t>
      </w:r>
    </w:p>
    <w:p w14:paraId="3C9ACDDF" w14:textId="77777777" w:rsidR="00FC6604" w:rsidRDefault="00497EE7" w:rsidP="00D946EB">
      <w:pPr>
        <w:pStyle w:val="Liststycke"/>
        <w:spacing w:after="160" w:line="259" w:lineRule="auto"/>
        <w:ind w:left="0"/>
        <w:rPr>
          <w:color w:val="000000"/>
        </w:rPr>
      </w:pPr>
      <w:r>
        <w:rPr>
          <w:color w:val="000000"/>
        </w:rPr>
        <w:t>Lokalförsörjningsnämnden bör</w:t>
      </w:r>
      <w:r w:rsidR="00215422" w:rsidRPr="00B63E43">
        <w:rPr>
          <w:color w:val="000000"/>
        </w:rPr>
        <w:t xml:space="preserve"> ta</w:t>
      </w:r>
      <w:r w:rsidR="00B63E43" w:rsidRPr="00B63E43">
        <w:rPr>
          <w:color w:val="000000"/>
        </w:rPr>
        <w:t xml:space="preserve"> i beaktande Kommunstyrelsens tillämpningsföreskrifter samt återkomma med förslag till revidering om nämnden bedömer att behovet kvarstår. </w:t>
      </w:r>
    </w:p>
    <w:p w14:paraId="06CF1704" w14:textId="5180279E" w:rsidR="00FC6604" w:rsidRPr="00FC6604" w:rsidRDefault="00FC6604" w:rsidP="00FC6604">
      <w:pPr>
        <w:rPr>
          <w:rFonts w:cs="Calibri"/>
          <w:color w:val="FF0000"/>
          <w:szCs w:val="24"/>
        </w:rPr>
      </w:pPr>
      <w:r w:rsidRPr="00FC6604">
        <w:rPr>
          <w:rFonts w:cs="Calibri"/>
          <w:color w:val="FF0000"/>
          <w:szCs w:val="24"/>
        </w:rPr>
        <w:t xml:space="preserve">Kommunstyrelsen anser vidare att det bör </w:t>
      </w:r>
      <w:r w:rsidR="00AD1AD2">
        <w:rPr>
          <w:rFonts w:cs="Calibri"/>
          <w:color w:val="FF0000"/>
          <w:szCs w:val="24"/>
        </w:rPr>
        <w:t>undersökas</w:t>
      </w:r>
      <w:r w:rsidRPr="00FC6604">
        <w:rPr>
          <w:rFonts w:cs="Calibri"/>
          <w:color w:val="FF0000"/>
          <w:szCs w:val="24"/>
        </w:rPr>
        <w:t xml:space="preserve"> om fler </w:t>
      </w:r>
      <w:r w:rsidR="003D0F19">
        <w:rPr>
          <w:rFonts w:cs="Calibri"/>
          <w:color w:val="FF0000"/>
          <w:szCs w:val="24"/>
        </w:rPr>
        <w:t>klassificeringar</w:t>
      </w:r>
      <w:r w:rsidRPr="00FC6604">
        <w:rPr>
          <w:rFonts w:cs="Calibri"/>
          <w:color w:val="FF0000"/>
          <w:szCs w:val="24"/>
        </w:rPr>
        <w:t xml:space="preserve"> än gammal respektive ny bör </w:t>
      </w:r>
      <w:r w:rsidR="003D0F19" w:rsidRPr="003D0F19">
        <w:rPr>
          <w:rFonts w:cs="Calibri"/>
          <w:color w:val="FF0000"/>
          <w:szCs w:val="24"/>
        </w:rPr>
        <w:t>användas</w:t>
      </w:r>
      <w:r w:rsidR="00364698">
        <w:rPr>
          <w:rFonts w:cs="Calibri"/>
          <w:color w:val="FF0000"/>
          <w:szCs w:val="24"/>
        </w:rPr>
        <w:t>.</w:t>
      </w:r>
      <w:bookmarkStart w:id="3" w:name="_GoBack"/>
      <w:bookmarkEnd w:id="3"/>
    </w:p>
    <w:p w14:paraId="6949A852" w14:textId="618EA30C" w:rsidR="001C48E2" w:rsidRPr="00B63E43" w:rsidRDefault="001C48E2" w:rsidP="00D946EB">
      <w:pPr>
        <w:pStyle w:val="Liststycke"/>
        <w:spacing w:after="160" w:line="259" w:lineRule="auto"/>
        <w:ind w:left="0"/>
        <w:rPr>
          <w:color w:val="000000"/>
        </w:rPr>
      </w:pPr>
    </w:p>
    <w:p w14:paraId="49CB3D16" w14:textId="14E791A7" w:rsidR="00B63E43" w:rsidRPr="00FC6604" w:rsidRDefault="001C48E2" w:rsidP="001C48E2">
      <w:pPr>
        <w:pStyle w:val="Liststycke"/>
        <w:numPr>
          <w:ilvl w:val="0"/>
          <w:numId w:val="13"/>
        </w:numPr>
        <w:spacing w:after="160" w:line="259" w:lineRule="auto"/>
        <w:rPr>
          <w:color w:val="000000"/>
        </w:rPr>
      </w:pPr>
      <w:r w:rsidRPr="00C6630A">
        <w:rPr>
          <w:color w:val="000000"/>
        </w:rPr>
        <w:t>Uppsägning av lokaler</w:t>
      </w:r>
      <w:r w:rsidRPr="00C6630A">
        <w:rPr>
          <w:color w:val="000000"/>
        </w:rPr>
        <w:br/>
      </w:r>
      <w:r w:rsidRPr="00C6630A">
        <w:rPr>
          <w:i/>
          <w:color w:val="000000"/>
        </w:rPr>
        <w:t>Nuvarande uppsägningstid om tre månader innebär att en ansvarig nämnd snabbt kan avveckla en lokal inom sitt ansvarsområde. Detta möjliggör att målet om ökad lokaleffektivitet för stadens nämnder uppnås. Kostnader kvarstår dock och behöver omhändertas antingen via intäkter som kommer ifrån internhyressystemets sammanlagda intäkter eller via kommunbidrag. Inhyrda lokaler sägs upp gentemot fastighetsägaren och ägda lokaler avvecklas eller ställs om för annat ändamål.</w:t>
      </w:r>
    </w:p>
    <w:p w14:paraId="3DB6E340" w14:textId="77777777" w:rsidR="00FC6604" w:rsidRPr="00FC6604" w:rsidRDefault="00FC6604" w:rsidP="00FC6604">
      <w:pPr>
        <w:pStyle w:val="Tabellinnehll"/>
        <w:rPr>
          <w:b/>
          <w:color w:val="FF0000"/>
        </w:rPr>
      </w:pPr>
      <w:r w:rsidRPr="00FC6604">
        <w:rPr>
          <w:rFonts w:ascii="Garamond" w:hAnsi="Garamond"/>
          <w:b/>
          <w:color w:val="FF0000"/>
          <w:sz w:val="24"/>
          <w:szCs w:val="24"/>
        </w:rPr>
        <w:t>Kommunstyrelsens kommentar</w:t>
      </w:r>
      <w:r w:rsidRPr="00FC6604">
        <w:rPr>
          <w:b/>
          <w:color w:val="FF0000"/>
        </w:rPr>
        <w:t>:</w:t>
      </w:r>
    </w:p>
    <w:p w14:paraId="17D527F9" w14:textId="3C05716F" w:rsidR="00FC6604" w:rsidRDefault="00FC6604" w:rsidP="00FC6604">
      <w:pPr>
        <w:spacing w:after="160" w:line="259" w:lineRule="auto"/>
        <w:rPr>
          <w:color w:val="FF0000"/>
        </w:rPr>
      </w:pPr>
      <w:r w:rsidRPr="0079783F">
        <w:rPr>
          <w:color w:val="FF0000"/>
        </w:rPr>
        <w:t xml:space="preserve">Kommunstyrelsen anser </w:t>
      </w:r>
      <w:r w:rsidR="00A52BB8">
        <w:rPr>
          <w:color w:val="FF0000"/>
        </w:rPr>
        <w:t xml:space="preserve">att en ökning av uppsägningstiden </w:t>
      </w:r>
      <w:r w:rsidR="0079783F" w:rsidRPr="0079783F">
        <w:rPr>
          <w:color w:val="FF0000"/>
        </w:rPr>
        <w:t>frå</w:t>
      </w:r>
      <w:r w:rsidR="0079783F">
        <w:rPr>
          <w:color w:val="FF0000"/>
        </w:rPr>
        <w:t>n tre månader till sex månader</w:t>
      </w:r>
      <w:r w:rsidR="00A52BB8">
        <w:rPr>
          <w:color w:val="FF0000"/>
        </w:rPr>
        <w:t xml:space="preserve"> </w:t>
      </w:r>
      <w:r w:rsidR="00AD1AD2">
        <w:rPr>
          <w:color w:val="FF0000"/>
        </w:rPr>
        <w:t xml:space="preserve">ska övervägas </w:t>
      </w:r>
      <w:r w:rsidR="00A52BB8">
        <w:rPr>
          <w:color w:val="FF0000"/>
        </w:rPr>
        <w:t xml:space="preserve">med syftet </w:t>
      </w:r>
      <w:r w:rsidR="0079783F">
        <w:rPr>
          <w:color w:val="FF0000"/>
        </w:rPr>
        <w:t xml:space="preserve">att skapa bättre incitament för hyresgäster att planera sin lokalanvändning och ge Lokalförsörjningsnämnden bättre förutsättningar att planera för den framtida hanteringen av uppsagda lokaler. </w:t>
      </w:r>
    </w:p>
    <w:p w14:paraId="493A3494" w14:textId="23C19571" w:rsidR="00AD1AD2" w:rsidRPr="0079783F" w:rsidRDefault="00337FBE" w:rsidP="00FC6604">
      <w:pPr>
        <w:spacing w:after="160" w:line="259" w:lineRule="auto"/>
        <w:rPr>
          <w:color w:val="FF0000"/>
        </w:rPr>
      </w:pPr>
      <w:r>
        <w:rPr>
          <w:color w:val="FF0000"/>
        </w:rPr>
        <w:t xml:space="preserve">Lokalförsörjningsnämnden bör vidare i det framtida arbetet överväga en ordning enligt följande: </w:t>
      </w:r>
      <w:r w:rsidR="00AD1AD2" w:rsidRPr="00AD1AD2">
        <w:rPr>
          <w:color w:val="FF0000"/>
        </w:rPr>
        <w:t>I det fall en verksamhet önskar säga upp ett enskilt rum, ska Lok</w:t>
      </w:r>
      <w:r w:rsidR="00AD1AD2">
        <w:rPr>
          <w:color w:val="FF0000"/>
        </w:rPr>
        <w:t>alförsörjningsnämnden</w:t>
      </w:r>
      <w:r w:rsidR="00AD1AD2" w:rsidRPr="00AD1AD2">
        <w:rPr>
          <w:color w:val="FF0000"/>
        </w:rPr>
        <w:t xml:space="preserve"> alltid undersöka antingen 1. Om rummet kan iordningsställas, så att det uppfyller behovet för den nuvarande hyresgästen eller 2. Noggrant undersöka om det går att hitta en annan hyresgäst för den yta som hyresgästen önskar säga upp. I det fall då ingetdera av dessa alternativ </w:t>
      </w:r>
      <w:r w:rsidR="00AD1AD2">
        <w:rPr>
          <w:color w:val="FF0000"/>
        </w:rPr>
        <w:t>bedöms som</w:t>
      </w:r>
      <w:r w:rsidR="00AD1AD2" w:rsidRPr="00AD1AD2">
        <w:rPr>
          <w:color w:val="FF0000"/>
        </w:rPr>
        <w:t xml:space="preserve"> möjligt, ska inte </w:t>
      </w:r>
      <w:r w:rsidR="00AD1AD2">
        <w:rPr>
          <w:color w:val="FF0000"/>
        </w:rPr>
        <w:t xml:space="preserve">ett </w:t>
      </w:r>
      <w:r w:rsidR="00AD1AD2" w:rsidRPr="00AD1AD2">
        <w:rPr>
          <w:color w:val="FF0000"/>
        </w:rPr>
        <w:t xml:space="preserve">enskilt rum </w:t>
      </w:r>
      <w:r w:rsidR="00AD1AD2">
        <w:rPr>
          <w:color w:val="FF0000"/>
        </w:rPr>
        <w:t xml:space="preserve">eller enskild yta </w:t>
      </w:r>
      <w:r w:rsidR="00AD1AD2" w:rsidRPr="00AD1AD2">
        <w:rPr>
          <w:color w:val="FF0000"/>
        </w:rPr>
        <w:t>i en verksamhetslokal kunna sägas upp.</w:t>
      </w:r>
      <w:r w:rsidR="00AD1AD2">
        <w:rPr>
          <w:color w:val="FF0000"/>
        </w:rPr>
        <w:t xml:space="preserve"> Lokalförsörjningsnämnden bär det huvudsakliga ansvaret för att lokalförsörjningsprocessen på kommunnivå blir så effektiv som möjligt. </w:t>
      </w:r>
    </w:p>
    <w:p w14:paraId="55C50BCF" w14:textId="77777777" w:rsidR="0048495B" w:rsidRPr="0048495B" w:rsidRDefault="001C48E2" w:rsidP="001C48E2">
      <w:pPr>
        <w:pStyle w:val="Liststycke"/>
        <w:numPr>
          <w:ilvl w:val="0"/>
          <w:numId w:val="13"/>
        </w:numPr>
        <w:spacing w:after="160" w:line="259" w:lineRule="auto"/>
        <w:rPr>
          <w:color w:val="000000"/>
        </w:rPr>
      </w:pPr>
      <w:r w:rsidRPr="00C6630A">
        <w:rPr>
          <w:color w:val="000000"/>
        </w:rPr>
        <w:t>Lokaler som inte används av Borås Stads verksamheter</w:t>
      </w:r>
      <w:r w:rsidRPr="00C6630A">
        <w:rPr>
          <w:color w:val="000000"/>
        </w:rPr>
        <w:br/>
      </w:r>
      <w:r w:rsidRPr="00C6630A">
        <w:rPr>
          <w:i/>
          <w:color w:val="000000"/>
        </w:rPr>
        <w:t>En tydlig indelning/kategorisering av objekt utarbetas med syfte att identifiera vilka lokaler som lämpligtvis finansieras med kommunbidrag och/eller genom intäkter från brukare/hyresgäster.</w:t>
      </w:r>
    </w:p>
    <w:p w14:paraId="0362DCFE" w14:textId="29D33A8C" w:rsidR="00733945" w:rsidRPr="00FC6604" w:rsidRDefault="001C48E2" w:rsidP="00733945">
      <w:pPr>
        <w:pStyle w:val="Tabellinnehll"/>
        <w:numPr>
          <w:ilvl w:val="0"/>
          <w:numId w:val="13"/>
        </w:numPr>
      </w:pPr>
      <w:r w:rsidRPr="00182F2E">
        <w:rPr>
          <w:rFonts w:ascii="Garamond" w:hAnsi="Garamond"/>
          <w:sz w:val="24"/>
          <w:szCs w:val="24"/>
        </w:rPr>
        <w:t>Schablonhyresnivåer</w:t>
      </w:r>
      <w:r w:rsidRPr="00C6630A">
        <w:br/>
      </w:r>
      <w:r w:rsidRPr="00182F2E">
        <w:rPr>
          <w:rFonts w:ascii="Garamond" w:hAnsi="Garamond"/>
          <w:i/>
          <w:sz w:val="24"/>
          <w:szCs w:val="24"/>
        </w:rPr>
        <w:t>Schablonhyresnivån för ny behöver vägas av gentemot de faktiska produktionskostnaderna vid en nyproduktion/omfattande om- och tillbyggnation.</w:t>
      </w:r>
    </w:p>
    <w:p w14:paraId="2779E67A" w14:textId="48E2EC82" w:rsidR="00FC6604" w:rsidRDefault="00FC6604" w:rsidP="00FC6604">
      <w:pPr>
        <w:pStyle w:val="Tabellinnehll"/>
      </w:pPr>
    </w:p>
    <w:p w14:paraId="44981AF5" w14:textId="40AC1E27" w:rsidR="00FC6604" w:rsidRPr="00FC6604" w:rsidRDefault="00FC6604" w:rsidP="00FC6604">
      <w:pPr>
        <w:pStyle w:val="Tabellinnehll"/>
        <w:rPr>
          <w:b/>
          <w:color w:val="FF0000"/>
        </w:rPr>
      </w:pPr>
      <w:r w:rsidRPr="00FC6604">
        <w:rPr>
          <w:rFonts w:ascii="Garamond" w:hAnsi="Garamond"/>
          <w:b/>
          <w:color w:val="FF0000"/>
          <w:sz w:val="24"/>
          <w:szCs w:val="24"/>
        </w:rPr>
        <w:t>Kommunstyrelsens kommentar</w:t>
      </w:r>
      <w:r w:rsidRPr="00FC6604">
        <w:rPr>
          <w:b/>
          <w:color w:val="FF0000"/>
        </w:rPr>
        <w:t>:</w:t>
      </w:r>
    </w:p>
    <w:p w14:paraId="2D5DCEAB" w14:textId="10770EAB" w:rsidR="00FC6604" w:rsidRPr="00FC6604" w:rsidRDefault="00FC6604" w:rsidP="00FC6604">
      <w:pPr>
        <w:pStyle w:val="Tabellinnehll"/>
        <w:rPr>
          <w:rFonts w:ascii="Garamond" w:hAnsi="Garamond"/>
          <w:b/>
          <w:color w:val="FF0000"/>
          <w:sz w:val="24"/>
          <w:szCs w:val="24"/>
        </w:rPr>
      </w:pPr>
      <w:r w:rsidRPr="00FC6604">
        <w:rPr>
          <w:rFonts w:ascii="Garamond" w:hAnsi="Garamond" w:cs="Calibri"/>
          <w:color w:val="FF0000"/>
          <w:sz w:val="24"/>
          <w:szCs w:val="24"/>
        </w:rPr>
        <w:t xml:space="preserve">Kommunstyrelsen anser att </w:t>
      </w:r>
      <w:r w:rsidR="008B15BC">
        <w:rPr>
          <w:rFonts w:ascii="Garamond" w:hAnsi="Garamond" w:cs="Calibri"/>
          <w:color w:val="FF0000"/>
          <w:sz w:val="24"/>
          <w:szCs w:val="24"/>
        </w:rPr>
        <w:t>Lokalförsörjningsnämnden ska se över om det skulle vara möjligt att använda sig av en uppräkning av hyror enligt</w:t>
      </w:r>
      <w:r w:rsidRPr="00FC6604">
        <w:rPr>
          <w:rFonts w:ascii="Garamond" w:hAnsi="Garamond" w:cs="Calibri"/>
          <w:color w:val="FF0000"/>
          <w:sz w:val="24"/>
          <w:szCs w:val="24"/>
        </w:rPr>
        <w:t xml:space="preserve"> ”</w:t>
      </w:r>
      <w:r w:rsidRPr="00FC6604">
        <w:rPr>
          <w:rFonts w:ascii="Garamond" w:hAnsi="Garamond" w:cs="Calibri"/>
          <w:b/>
          <w:bCs/>
          <w:color w:val="FF0000"/>
          <w:sz w:val="24"/>
          <w:szCs w:val="24"/>
        </w:rPr>
        <w:t>Fastighetsförvaltningsindex</w:t>
      </w:r>
      <w:r w:rsidRPr="00FC6604">
        <w:rPr>
          <w:rFonts w:ascii="Garamond" w:hAnsi="Garamond" w:cs="Calibri"/>
          <w:color w:val="FF0000"/>
          <w:sz w:val="24"/>
          <w:szCs w:val="24"/>
        </w:rPr>
        <w:t xml:space="preserve">”, som SCB tagit fram på uppdrag av Fastighetsägarna. Indexet tar hänsyn till drift- och underhållskostnader för fastigheter och används av </w:t>
      </w:r>
      <w:commentRangeStart w:id="4"/>
      <w:r w:rsidRPr="00FC6604">
        <w:rPr>
          <w:rFonts w:ascii="Garamond" w:hAnsi="Garamond" w:cs="Calibri"/>
          <w:color w:val="FF0000"/>
          <w:sz w:val="24"/>
          <w:szCs w:val="24"/>
        </w:rPr>
        <w:t>branschen</w:t>
      </w:r>
      <w:commentRangeEnd w:id="4"/>
      <w:r w:rsidRPr="00FC6604">
        <w:rPr>
          <w:rStyle w:val="Kommentarsreferens"/>
          <w:rFonts w:ascii="Garamond" w:hAnsi="Garamond"/>
          <w:color w:val="FF0000"/>
          <w:sz w:val="24"/>
          <w:szCs w:val="24"/>
        </w:rPr>
        <w:commentReference w:id="4"/>
      </w:r>
      <w:r w:rsidRPr="00FC6604">
        <w:rPr>
          <w:rFonts w:ascii="Garamond" w:hAnsi="Garamond" w:cs="Calibri"/>
          <w:color w:val="FF0000"/>
          <w:sz w:val="24"/>
          <w:szCs w:val="24"/>
        </w:rPr>
        <w:t>.</w:t>
      </w:r>
    </w:p>
    <w:p w14:paraId="02C4B91F" w14:textId="309D5207" w:rsidR="008053CC" w:rsidRPr="00C6630A" w:rsidRDefault="00100217" w:rsidP="00FC7A90">
      <w:pPr>
        <w:pStyle w:val="Tabellinnehll"/>
      </w:pPr>
      <w:r>
        <w:br/>
      </w:r>
      <w:r w:rsidR="008053CC" w:rsidRPr="00C6630A">
        <w:t>Justering av obalanser</w:t>
      </w:r>
    </w:p>
    <w:p w14:paraId="4FFE7A41" w14:textId="77777777" w:rsidR="00182F2E" w:rsidRDefault="008053CC" w:rsidP="008053CC">
      <w:pPr>
        <w:pStyle w:val="Liststycke"/>
        <w:numPr>
          <w:ilvl w:val="0"/>
          <w:numId w:val="14"/>
        </w:numPr>
        <w:spacing w:after="160" w:line="259" w:lineRule="auto"/>
        <w:rPr>
          <w:i/>
          <w:color w:val="000000"/>
        </w:rPr>
      </w:pPr>
      <w:r w:rsidRPr="009D0E81">
        <w:rPr>
          <w:color w:val="000000"/>
        </w:rPr>
        <w:t>Konsumtionsavgifter</w:t>
      </w:r>
      <w:r w:rsidRPr="009D0E81">
        <w:rPr>
          <w:color w:val="000000"/>
        </w:rPr>
        <w:br/>
      </w:r>
      <w:r w:rsidRPr="00C6630A">
        <w:rPr>
          <w:i/>
          <w:color w:val="000000"/>
        </w:rPr>
        <w:t>Kostnaden för konsumtionsavgifter är en variabel som behöver justeras utöver den generella uppräkningen.</w:t>
      </w:r>
    </w:p>
    <w:p w14:paraId="3D5109DA" w14:textId="77777777" w:rsidR="00215875" w:rsidRDefault="00215875" w:rsidP="006929FA">
      <w:pPr>
        <w:spacing w:after="160" w:line="259" w:lineRule="auto"/>
        <w:rPr>
          <w:b/>
          <w:color w:val="000000"/>
        </w:rPr>
      </w:pPr>
    </w:p>
    <w:p w14:paraId="59DADF85" w14:textId="77777777" w:rsidR="00215875" w:rsidRDefault="00215875" w:rsidP="006929FA">
      <w:pPr>
        <w:spacing w:after="160" w:line="259" w:lineRule="auto"/>
        <w:rPr>
          <w:b/>
          <w:color w:val="000000"/>
        </w:rPr>
      </w:pPr>
    </w:p>
    <w:p w14:paraId="70A4FEF5" w14:textId="2014D277" w:rsidR="002D5927" w:rsidRDefault="006929FA" w:rsidP="006929FA">
      <w:pPr>
        <w:spacing w:after="160" w:line="259" w:lineRule="auto"/>
        <w:rPr>
          <w:b/>
          <w:color w:val="000000"/>
        </w:rPr>
      </w:pPr>
      <w:r w:rsidRPr="006929FA">
        <w:rPr>
          <w:b/>
          <w:color w:val="000000"/>
        </w:rPr>
        <w:t>K</w:t>
      </w:r>
      <w:r w:rsidR="001357D6">
        <w:rPr>
          <w:b/>
          <w:color w:val="000000"/>
        </w:rPr>
        <w:t>ommunstyrelsens k</w:t>
      </w:r>
      <w:r w:rsidRPr="006929FA">
        <w:rPr>
          <w:b/>
          <w:color w:val="000000"/>
        </w:rPr>
        <w:t>ommentar:</w:t>
      </w:r>
    </w:p>
    <w:p w14:paraId="04D5EAB4" w14:textId="77777777" w:rsidR="00C72CCC" w:rsidRDefault="006929FA" w:rsidP="006929FA">
      <w:pPr>
        <w:spacing w:after="160" w:line="259" w:lineRule="auto"/>
        <w:rPr>
          <w:i/>
          <w:color w:val="000000"/>
        </w:rPr>
      </w:pPr>
      <w:r w:rsidRPr="006929FA">
        <w:rPr>
          <w:color w:val="000000"/>
        </w:rPr>
        <w:t>Detta åtgärdsförslag innebär en för</w:t>
      </w:r>
      <w:r>
        <w:rPr>
          <w:color w:val="000000"/>
        </w:rPr>
        <w:t xml:space="preserve">ändring av internhyressystemets </w:t>
      </w:r>
      <w:r w:rsidRPr="006929FA">
        <w:rPr>
          <w:color w:val="000000"/>
        </w:rPr>
        <w:t>principer som Kommunfullmäktige beslutade 2016-04-28</w:t>
      </w:r>
      <w:r w:rsidR="002D5927">
        <w:rPr>
          <w:color w:val="000000"/>
        </w:rPr>
        <w:t xml:space="preserve"> och kommer att beaktas i processen</w:t>
      </w:r>
      <w:r>
        <w:rPr>
          <w:i/>
        </w:rPr>
        <w:t>.</w:t>
      </w:r>
    </w:p>
    <w:p w14:paraId="1D99ABDF" w14:textId="77777777" w:rsidR="006929FA" w:rsidRDefault="006929FA" w:rsidP="00C72CCC">
      <w:pPr>
        <w:pStyle w:val="Liststycke"/>
        <w:spacing w:after="160" w:line="259" w:lineRule="auto"/>
        <w:rPr>
          <w:i/>
          <w:color w:val="000000"/>
        </w:rPr>
      </w:pPr>
    </w:p>
    <w:p w14:paraId="2B63517F" w14:textId="77777777" w:rsidR="00C72CCC" w:rsidRPr="00C72CCC" w:rsidRDefault="008053CC" w:rsidP="008053CC">
      <w:pPr>
        <w:pStyle w:val="Liststycke"/>
        <w:numPr>
          <w:ilvl w:val="0"/>
          <w:numId w:val="14"/>
        </w:numPr>
        <w:spacing w:after="160" w:line="259" w:lineRule="auto"/>
        <w:rPr>
          <w:color w:val="000000"/>
        </w:rPr>
      </w:pPr>
      <w:r w:rsidRPr="00C6630A">
        <w:rPr>
          <w:color w:val="000000"/>
        </w:rPr>
        <w:t>Justering av schablonhyresnivå för enskilda nivåer och lokalgrupper</w:t>
      </w:r>
      <w:r w:rsidRPr="00C6630A">
        <w:rPr>
          <w:color w:val="000000"/>
        </w:rPr>
        <w:br/>
      </w:r>
      <w:r w:rsidRPr="009D0E81">
        <w:rPr>
          <w:i/>
          <w:color w:val="000000"/>
        </w:rPr>
        <w:t xml:space="preserve">Schablonhyresnivån inom vissa lokalgrupper innebär att det föreligger obalanser på såväl intäkts- som kostnadssidan. Över tiden bör nivåerna justeras så att främst och i första hand internhyressystemet på totalen balanseras. </w:t>
      </w:r>
    </w:p>
    <w:p w14:paraId="1C3A338E" w14:textId="77777777" w:rsidR="00B22A56" w:rsidRDefault="00B22A56" w:rsidP="00B22A56">
      <w:pPr>
        <w:pStyle w:val="Liststycke"/>
        <w:spacing w:after="160" w:line="259" w:lineRule="auto"/>
        <w:rPr>
          <w:b/>
          <w:color w:val="000000"/>
        </w:rPr>
      </w:pPr>
    </w:p>
    <w:p w14:paraId="7FD88DD2" w14:textId="77777777" w:rsidR="00B22A56" w:rsidRPr="008B285E" w:rsidRDefault="009376FA" w:rsidP="0067152C">
      <w:pPr>
        <w:pStyle w:val="Liststycke"/>
        <w:spacing w:after="160" w:line="259" w:lineRule="auto"/>
        <w:ind w:left="0"/>
        <w:rPr>
          <w:b/>
          <w:color w:val="000000"/>
        </w:rPr>
      </w:pPr>
      <w:r>
        <w:rPr>
          <w:b/>
          <w:color w:val="000000"/>
        </w:rPr>
        <w:t>K</w:t>
      </w:r>
      <w:r w:rsidR="00B22A56" w:rsidRPr="008B285E">
        <w:rPr>
          <w:b/>
          <w:color w:val="000000"/>
        </w:rPr>
        <w:t>omm</w:t>
      </w:r>
      <w:r w:rsidR="00F105C5">
        <w:rPr>
          <w:b/>
          <w:color w:val="000000"/>
        </w:rPr>
        <w:t>unstyrelsens kommen</w:t>
      </w:r>
      <w:r w:rsidR="00B22A56" w:rsidRPr="008B285E">
        <w:rPr>
          <w:b/>
          <w:color w:val="000000"/>
        </w:rPr>
        <w:t>tar</w:t>
      </w:r>
      <w:r w:rsidR="00B22A56">
        <w:rPr>
          <w:b/>
          <w:color w:val="000000"/>
        </w:rPr>
        <w:t>er</w:t>
      </w:r>
      <w:r w:rsidR="00B22A56" w:rsidRPr="008B285E">
        <w:rPr>
          <w:b/>
          <w:color w:val="000000"/>
        </w:rPr>
        <w:t>:</w:t>
      </w:r>
    </w:p>
    <w:p w14:paraId="31C5BD2E" w14:textId="77777777" w:rsidR="00FC7A90" w:rsidRDefault="00F105C5" w:rsidP="00FC7A90">
      <w:pPr>
        <w:pStyle w:val="Liststycke"/>
        <w:spacing w:after="160" w:line="259" w:lineRule="auto"/>
        <w:ind w:left="0"/>
        <w:rPr>
          <w:color w:val="000000"/>
        </w:rPr>
      </w:pPr>
      <w:r>
        <w:rPr>
          <w:color w:val="000000"/>
        </w:rPr>
        <w:t xml:space="preserve">Nämndernas redovisade kostnader bör så långt som möjligt återspegla de verkliga kostnaderna för att Kommunfullmäktige ska kunna göra korrekta bedömningar. Jämförelser i t.ex. </w:t>
      </w:r>
      <w:proofErr w:type="spellStart"/>
      <w:r>
        <w:rPr>
          <w:color w:val="000000"/>
        </w:rPr>
        <w:t>Kolada</w:t>
      </w:r>
      <w:proofErr w:type="spellEnd"/>
      <w:r>
        <w:rPr>
          <w:color w:val="000000"/>
        </w:rPr>
        <w:t xml:space="preserve"> med andra kommuners lokalkostnader görs utifrån respektive verksamhetsnämnds redovisade kostnader. </w:t>
      </w:r>
      <w:r w:rsidR="00FC7A90">
        <w:rPr>
          <w:color w:val="000000"/>
        </w:rPr>
        <w:t xml:space="preserve">Ersättning till fristående skolor och förskolor samt debitering till andra kommuner (interkommunala ersättningar) beräknas på verksamhetsnämndens kostnader, d.v.s. internhyran. Lokalförsörjningsnämnden bör därför eftersträva en balans </w:t>
      </w:r>
      <w:r w:rsidR="0047774D">
        <w:rPr>
          <w:color w:val="000000"/>
        </w:rPr>
        <w:t xml:space="preserve">även </w:t>
      </w:r>
      <w:r w:rsidR="00FC7A90">
        <w:rPr>
          <w:color w:val="000000"/>
        </w:rPr>
        <w:t>inom lokalgrupperna över tiden, inte att nivåerna endast justeras så att totalen balanserar</w:t>
      </w:r>
      <w:r w:rsidR="00FC7A90" w:rsidRPr="00B63E43">
        <w:rPr>
          <w:color w:val="000000"/>
        </w:rPr>
        <w:t>.</w:t>
      </w:r>
      <w:r w:rsidR="00FC7A90">
        <w:rPr>
          <w:color w:val="000000"/>
        </w:rPr>
        <w:t xml:space="preserve"> </w:t>
      </w:r>
    </w:p>
    <w:p w14:paraId="09F76C59" w14:textId="77777777" w:rsidR="00C72CCC" w:rsidRPr="00C72CCC" w:rsidRDefault="00FC7A90" w:rsidP="00FC7A90">
      <w:pPr>
        <w:pStyle w:val="Liststycke"/>
        <w:spacing w:after="160" w:line="259" w:lineRule="auto"/>
        <w:ind w:left="0"/>
        <w:rPr>
          <w:color w:val="000000"/>
        </w:rPr>
      </w:pPr>
      <w:r>
        <w:rPr>
          <w:color w:val="000000"/>
        </w:rPr>
        <w:t>En prognos över obalanser inom lokalgrupperna från och med år 2021 samt vilka ekonomiska konsekvenser detta innebär för respektive verksamhetsnämnd om dessa justeras bör tas fram i Lokalförsörjningsnämndens budgetförslag 2021.</w:t>
      </w:r>
      <w:r w:rsidRPr="009D0E81">
        <w:rPr>
          <w:i/>
          <w:color w:val="000000"/>
        </w:rPr>
        <w:br/>
      </w:r>
    </w:p>
    <w:p w14:paraId="7404559D" w14:textId="77777777" w:rsidR="008053CC" w:rsidRPr="00C6630A" w:rsidRDefault="008053CC" w:rsidP="00D063AF">
      <w:pPr>
        <w:pStyle w:val="Tabellinnehll"/>
      </w:pPr>
      <w:r w:rsidRPr="00C6630A">
        <w:t>Principiella ställningstaganden</w:t>
      </w:r>
    </w:p>
    <w:p w14:paraId="65556C95" w14:textId="77777777" w:rsidR="00C059BD" w:rsidRPr="00C059BD" w:rsidRDefault="008053CC" w:rsidP="008053CC">
      <w:pPr>
        <w:pStyle w:val="Liststycke"/>
        <w:numPr>
          <w:ilvl w:val="0"/>
          <w:numId w:val="15"/>
        </w:numPr>
        <w:spacing w:after="160" w:line="259" w:lineRule="auto"/>
        <w:rPr>
          <w:color w:val="000000"/>
        </w:rPr>
      </w:pPr>
      <w:r>
        <w:rPr>
          <w:color w:val="000000"/>
        </w:rPr>
        <w:t>Tecknande av hyresavtal</w:t>
      </w:r>
      <w:r>
        <w:rPr>
          <w:color w:val="000000"/>
        </w:rPr>
        <w:br/>
      </w:r>
      <w:r w:rsidRPr="009D0E81">
        <w:rPr>
          <w:i/>
          <w:color w:val="000000"/>
        </w:rPr>
        <w:t>Vid tecknande av externt hyresavtal skall avtalstiden alltid bedömas utifrån risken att verksamheten säger upp lokalen och dess möjlighet att kunna hyras ut till annan verksamhet.</w:t>
      </w:r>
    </w:p>
    <w:p w14:paraId="19337669" w14:textId="77777777" w:rsidR="008053CC" w:rsidRPr="00EE3D3A" w:rsidRDefault="008053CC" w:rsidP="0067152C">
      <w:pPr>
        <w:pStyle w:val="Liststycke"/>
        <w:spacing w:after="160" w:line="259" w:lineRule="auto"/>
        <w:ind w:left="0"/>
        <w:rPr>
          <w:color w:val="000000"/>
        </w:rPr>
      </w:pPr>
    </w:p>
    <w:p w14:paraId="66524B4C" w14:textId="77777777" w:rsidR="008053CC" w:rsidRPr="009D0E81" w:rsidRDefault="008053CC" w:rsidP="008053CC">
      <w:pPr>
        <w:pStyle w:val="Liststycke"/>
        <w:numPr>
          <w:ilvl w:val="0"/>
          <w:numId w:val="15"/>
        </w:numPr>
        <w:spacing w:after="160" w:line="259" w:lineRule="auto"/>
        <w:rPr>
          <w:i/>
          <w:color w:val="000000"/>
        </w:rPr>
      </w:pPr>
      <w:r>
        <w:rPr>
          <w:color w:val="000000"/>
        </w:rPr>
        <w:t>Förvärv av fastigheter</w:t>
      </w:r>
      <w:r>
        <w:rPr>
          <w:color w:val="000000"/>
        </w:rPr>
        <w:br/>
      </w:r>
      <w:r w:rsidRPr="009D0E81">
        <w:rPr>
          <w:i/>
          <w:color w:val="000000"/>
        </w:rPr>
        <w:t>Vid beslut om förvärv av olika fastigheter ska kategorisering och kostnadsuppskattningar genomföras.</w:t>
      </w:r>
      <w:bookmarkStart w:id="5" w:name="KompletteringSlut"/>
      <w:bookmarkEnd w:id="5"/>
    </w:p>
    <w:p w14:paraId="7E1F8270" w14:textId="77777777" w:rsidR="001C48E2" w:rsidRPr="00E157CA" w:rsidRDefault="001C48E2" w:rsidP="00E157CA">
      <w:pPr>
        <w:pStyle w:val="Brdtext"/>
      </w:pPr>
    </w:p>
    <w:p w14:paraId="19DC0F1B" w14:textId="77777777"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2A3C4192" w14:textId="77777777" w:rsidR="00E157CA" w:rsidRPr="00E157CA" w:rsidRDefault="00E157CA" w:rsidP="00E157CA">
      <w:pPr>
        <w:rPr>
          <w:vanish/>
          <w:color w:val="808080"/>
        </w:rPr>
      </w:pPr>
    </w:p>
    <w:p w14:paraId="64AC51CF" w14:textId="77777777"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14:paraId="41CB4EE3" w14:textId="77777777" w:rsidR="00E157CA" w:rsidRPr="00E157CA" w:rsidRDefault="00E157CA" w:rsidP="00E157CA">
      <w:pPr>
        <w:rPr>
          <w:vanish/>
          <w:color w:val="808080"/>
        </w:rPr>
      </w:pPr>
    </w:p>
    <w:p w14:paraId="2F9E2864" w14:textId="77777777" w:rsidR="00E157CA" w:rsidRPr="00E157CA" w:rsidRDefault="00E157CA" w:rsidP="00E157CA">
      <w:pPr>
        <w:rPr>
          <w:vanish/>
          <w:color w:val="808080"/>
        </w:rPr>
      </w:pPr>
    </w:p>
    <w:p w14:paraId="61805A92"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141F6F81" w14:textId="77777777"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14:paraId="150560E3" w14:textId="77777777"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14:paraId="0A62A0B6" w14:textId="77777777"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14:paraId="04BC1B18" w14:textId="77777777"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14:paraId="3F682B4E" w14:textId="77777777"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14:paraId="1A522309" w14:textId="77777777"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14:paraId="5C16BF9F" w14:textId="77777777" w:rsidR="00755107" w:rsidRDefault="00755107" w:rsidP="00755107">
      <w:pPr>
        <w:pStyle w:val="Rubrik2"/>
      </w:pPr>
      <w:r>
        <w:t>Beslutsunderlag</w:t>
      </w:r>
    </w:p>
    <w:p w14:paraId="6FC22F2B" w14:textId="77777777" w:rsidR="00E157CA" w:rsidRDefault="00E157CA" w:rsidP="00E157CA">
      <w:pPr>
        <w:pStyle w:val="Brdtext"/>
        <w:spacing w:after="0"/>
      </w:pPr>
      <w:bookmarkStart w:id="6" w:name="Forslag"/>
      <w:bookmarkEnd w:id="6"/>
      <w:r>
        <w:t xml:space="preserve">1. </w:t>
      </w:r>
      <w:r w:rsidR="00AD33A9">
        <w:t>Internhyra – förslag till nytt system, Kommunfullmäktiges beslut 2016-04-28</w:t>
      </w:r>
    </w:p>
    <w:p w14:paraId="079880DB" w14:textId="77777777" w:rsidR="00AD33A9" w:rsidRDefault="00D8289E" w:rsidP="00AD33A9">
      <w:pPr>
        <w:pStyle w:val="Brdtext"/>
        <w:spacing w:after="0"/>
      </w:pPr>
      <w:r>
        <w:t>2</w:t>
      </w:r>
      <w:r w:rsidR="00AD33A9">
        <w:t>. Regler för internhyra, Beslut i Kommunstyrelsen 2016-05-16</w:t>
      </w:r>
    </w:p>
    <w:p w14:paraId="00940B55" w14:textId="77777777" w:rsidR="00033D6B" w:rsidRDefault="00D8289E" w:rsidP="00033D6B">
      <w:pPr>
        <w:pStyle w:val="Brdtext"/>
        <w:spacing w:after="0"/>
      </w:pPr>
      <w:r>
        <w:t>3</w:t>
      </w:r>
      <w:r w:rsidR="00033D6B">
        <w:t>. Internhyressystem – antagande av tillämpningsföreskrift, Beslut i Kommunstyrelsen 2018-04-23</w:t>
      </w:r>
    </w:p>
    <w:p w14:paraId="4A837114" w14:textId="77777777" w:rsidR="00E878DD" w:rsidRDefault="00D8289E" w:rsidP="00033D6B">
      <w:pPr>
        <w:pStyle w:val="Brdtext"/>
        <w:spacing w:after="0"/>
      </w:pPr>
      <w:r>
        <w:t>4</w:t>
      </w:r>
      <w:r w:rsidR="00E878DD">
        <w:t xml:space="preserve">. </w:t>
      </w:r>
      <w:r w:rsidR="00E878DD" w:rsidRPr="00E878DD">
        <w:t>Förslag på förändring i internhyressystemet</w:t>
      </w:r>
      <w:r w:rsidR="00E878DD">
        <w:t xml:space="preserve"> från Lokalförsörjningsnämnden</w:t>
      </w:r>
    </w:p>
    <w:p w14:paraId="2F95E4C2" w14:textId="77777777" w:rsidR="00033D6B" w:rsidRDefault="00033D6B" w:rsidP="00AD33A9">
      <w:pPr>
        <w:pStyle w:val="Brdtext"/>
        <w:spacing w:after="0"/>
      </w:pPr>
    </w:p>
    <w:p w14:paraId="2475B946" w14:textId="77777777" w:rsidR="00AD33A9" w:rsidRPr="00E157CA" w:rsidRDefault="00AD33A9" w:rsidP="00AD33A9">
      <w:pPr>
        <w:pStyle w:val="Brdtext"/>
        <w:spacing w:after="0"/>
      </w:pPr>
    </w:p>
    <w:p w14:paraId="53518141" w14:textId="77777777" w:rsidR="00E157CA" w:rsidRPr="00E157CA" w:rsidRDefault="00200E39" w:rsidP="00E157CA">
      <w:pPr>
        <w:pStyle w:val="Brdtext"/>
        <w:spacing w:after="0"/>
      </w:pPr>
      <w:r>
        <w:tab/>
      </w:r>
      <w:bookmarkStart w:id="7" w:name="ForslagSlut"/>
      <w:bookmarkEnd w:id="7"/>
    </w:p>
    <w:p w14:paraId="78D877BF" w14:textId="77777777"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14:paraId="2376D220" w14:textId="77777777" w:rsidR="00E157CA" w:rsidRDefault="00033D6B"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14:paraId="2067D34B" w14:textId="77777777" w:rsidR="00EE1237" w:rsidRDefault="00EE1237" w:rsidP="00EE1237">
      <w:pPr>
        <w:pStyle w:val="Rubrik2"/>
      </w:pPr>
      <w:r>
        <w:t>Beslutet expedieras till</w:t>
      </w:r>
    </w:p>
    <w:p w14:paraId="4A21AA87" w14:textId="77777777" w:rsidR="00EE1237" w:rsidRDefault="00EE1237" w:rsidP="00EE1237">
      <w:pPr>
        <w:pStyle w:val="Brdtext"/>
        <w:spacing w:after="0"/>
      </w:pPr>
      <w:r>
        <w:t xml:space="preserve">1. </w:t>
      </w:r>
      <w:r w:rsidR="00033D6B">
        <w:t>Lokalförsörjningsnämnden</w:t>
      </w:r>
    </w:p>
    <w:p w14:paraId="0897E56C" w14:textId="77777777" w:rsidR="00C207B5" w:rsidRDefault="00C207B5" w:rsidP="00EE1237">
      <w:pPr>
        <w:pStyle w:val="Brdtext"/>
        <w:rPr>
          <w:color w:val="808080"/>
        </w:rPr>
      </w:pPr>
    </w:p>
    <w:p w14:paraId="464914AF" w14:textId="77777777" w:rsidR="00C207B5" w:rsidRDefault="00C207B5" w:rsidP="00EE1237">
      <w:pPr>
        <w:pStyle w:val="Brdtext"/>
        <w:rPr>
          <w:color w:val="808080"/>
        </w:rPr>
      </w:pPr>
    </w:p>
    <w:p w14:paraId="60142432" w14:textId="77777777" w:rsidR="007E61C1" w:rsidRPr="008126BC" w:rsidRDefault="007E61C1" w:rsidP="007E61C1">
      <w:pPr>
        <w:rPr>
          <w:rFonts w:ascii="Calibri" w:hAnsi="Calibri" w:cs="Calibri"/>
          <w:b/>
        </w:rPr>
      </w:pPr>
      <w:r w:rsidRPr="008126BC">
        <w:rPr>
          <w:rFonts w:ascii="Calibri" w:hAnsi="Calibri" w:cs="Calibri"/>
          <w:b/>
        </w:rPr>
        <w:t xml:space="preserve">Allianspartierna i Borås </w:t>
      </w:r>
    </w:p>
    <w:p w14:paraId="7FBD8912" w14:textId="77777777" w:rsidR="007E61C1" w:rsidRPr="008126BC" w:rsidRDefault="007E61C1" w:rsidP="007E61C1">
      <w:pPr>
        <w:spacing w:line="240" w:lineRule="auto"/>
        <w:rPr>
          <w:rFonts w:ascii="Calibri" w:hAnsi="Calibri" w:cs="Calibri"/>
          <w:b/>
        </w:rPr>
      </w:pPr>
    </w:p>
    <w:p w14:paraId="254081DC" w14:textId="264C70FD" w:rsidR="007E61C1" w:rsidRPr="008126BC" w:rsidRDefault="007E61C1" w:rsidP="007E61C1">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14:paraId="36C29463" w14:textId="77777777" w:rsidR="007E61C1" w:rsidRPr="008126BC" w:rsidRDefault="007E61C1" w:rsidP="007E61C1">
      <w:pPr>
        <w:spacing w:line="240" w:lineRule="auto"/>
        <w:rPr>
          <w:rFonts w:ascii="Calibri" w:hAnsi="Calibri" w:cs="Calibri"/>
          <w:b/>
        </w:rPr>
      </w:pPr>
    </w:p>
    <w:p w14:paraId="61C36E08" w14:textId="77777777" w:rsidR="007E61C1" w:rsidRPr="008126BC" w:rsidRDefault="007E61C1" w:rsidP="007E61C1">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14:paraId="7C6BEB24" w14:textId="77777777" w:rsidR="00FC7A90" w:rsidRDefault="00FC7A90" w:rsidP="00033D6B">
      <w:pPr>
        <w:pStyle w:val="Brdtext"/>
        <w:ind w:left="3912" w:firstLine="3"/>
      </w:pPr>
    </w:p>
    <w:p w14:paraId="5328C6E7" w14:textId="77777777" w:rsidR="00FC7A90" w:rsidRPr="00EE1237" w:rsidRDefault="00FC7A90" w:rsidP="00033D6B">
      <w:pPr>
        <w:pStyle w:val="Brdtext"/>
        <w:ind w:left="3912" w:firstLine="3"/>
      </w:pPr>
    </w:p>
    <w:p w14:paraId="5E636B73" w14:textId="77777777" w:rsidR="00375E69" w:rsidRPr="007F0749" w:rsidRDefault="00375E69" w:rsidP="00755107">
      <w:pPr>
        <w:spacing w:line="240" w:lineRule="auto"/>
      </w:pPr>
    </w:p>
    <w:sectPr w:rsidR="00375E69" w:rsidRPr="007F0749" w:rsidSect="00F02CC3">
      <w:headerReference w:type="default"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Dennis Jernkrook" w:date="2020-05-04T12:49:00Z" w:initials="DJ">
    <w:p w14:paraId="6D8974C8" w14:textId="18C28859" w:rsidR="003D0F19" w:rsidRDefault="003D0F19">
      <w:pPr>
        <w:pStyle w:val="Kommentarer"/>
      </w:pPr>
      <w:r>
        <w:rPr>
          <w:rStyle w:val="Kommentarsreferens"/>
        </w:rPr>
        <w:annotationRef/>
      </w:r>
      <w:r>
        <w:t xml:space="preserve">Vilken bransch?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974C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5DF9" w14:textId="77777777" w:rsidR="003D0F19" w:rsidRDefault="003D0F19" w:rsidP="00A80039">
      <w:pPr>
        <w:pStyle w:val="Tabellinnehll"/>
      </w:pPr>
      <w:r>
        <w:separator/>
      </w:r>
    </w:p>
  </w:endnote>
  <w:endnote w:type="continuationSeparator" w:id="0">
    <w:p w14:paraId="0DF42544" w14:textId="77777777" w:rsidR="003D0F19" w:rsidRDefault="003D0F1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8C37" w14:textId="77777777" w:rsidR="003D0F19" w:rsidRDefault="003D0F19"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401BA" w14:textId="77777777" w:rsidR="003D0F19" w:rsidRDefault="003D0F1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D0F19" w14:paraId="546B2C68" w14:textId="77777777" w:rsidTr="000022F5">
      <w:trPr>
        <w:trHeight w:val="480"/>
      </w:trPr>
      <w:tc>
        <w:tcPr>
          <w:tcW w:w="10433" w:type="dxa"/>
          <w:gridSpan w:val="5"/>
          <w:tcBorders>
            <w:bottom w:val="single" w:sz="4" w:space="0" w:color="auto"/>
          </w:tcBorders>
          <w:vAlign w:val="bottom"/>
        </w:tcPr>
        <w:p w14:paraId="00C30388" w14:textId="77777777" w:rsidR="003D0F19" w:rsidRPr="005B5CE4" w:rsidRDefault="003D0F19" w:rsidP="0092549B">
          <w:pPr>
            <w:pStyle w:val="Sidfot"/>
            <w:spacing w:after="60"/>
            <w:rPr>
              <w:sz w:val="20"/>
            </w:rPr>
          </w:pPr>
          <w:r>
            <w:rPr>
              <w:sz w:val="20"/>
            </w:rPr>
            <w:t>Kommunstyrelsen</w:t>
          </w:r>
        </w:p>
      </w:tc>
    </w:tr>
    <w:tr w:rsidR="003D0F19" w14:paraId="7C0BFF0C" w14:textId="77777777" w:rsidTr="00755107">
      <w:trPr>
        <w:trHeight w:val="480"/>
      </w:trPr>
      <w:tc>
        <w:tcPr>
          <w:tcW w:w="2244" w:type="dxa"/>
          <w:tcBorders>
            <w:top w:val="single" w:sz="4" w:space="0" w:color="auto"/>
          </w:tcBorders>
        </w:tcPr>
        <w:p w14:paraId="2E936DDF" w14:textId="77777777" w:rsidR="003D0F19" w:rsidRDefault="003D0F19" w:rsidP="0092549B">
          <w:pPr>
            <w:pStyle w:val="Sidfotledtext"/>
          </w:pPr>
          <w:r>
            <w:t>Postadress</w:t>
          </w:r>
        </w:p>
        <w:p w14:paraId="68EACC04" w14:textId="77777777" w:rsidR="003D0F19" w:rsidRDefault="003D0F19" w:rsidP="0092549B">
          <w:pPr>
            <w:pStyle w:val="Sidfot"/>
          </w:pPr>
          <w:r>
            <w:t>501 80 Borås</w:t>
          </w:r>
        </w:p>
      </w:tc>
      <w:tc>
        <w:tcPr>
          <w:tcW w:w="2247" w:type="dxa"/>
          <w:tcBorders>
            <w:top w:val="single" w:sz="4" w:space="0" w:color="auto"/>
          </w:tcBorders>
        </w:tcPr>
        <w:p w14:paraId="12A1A4A6" w14:textId="77777777" w:rsidR="003D0F19" w:rsidRPr="006B0841" w:rsidRDefault="003D0F19" w:rsidP="0092549B">
          <w:pPr>
            <w:pStyle w:val="Sidfotledtext"/>
          </w:pPr>
          <w:r>
            <w:t>Besöksadress</w:t>
          </w:r>
        </w:p>
        <w:p w14:paraId="5E363D0F" w14:textId="77777777" w:rsidR="003D0F19" w:rsidRDefault="003D0F19" w:rsidP="0092549B">
          <w:pPr>
            <w:pStyle w:val="Sidfot"/>
          </w:pPr>
          <w:r>
            <w:t>Kungsgatan 55</w:t>
          </w:r>
        </w:p>
      </w:tc>
      <w:tc>
        <w:tcPr>
          <w:tcW w:w="2228" w:type="dxa"/>
          <w:tcBorders>
            <w:top w:val="single" w:sz="4" w:space="0" w:color="auto"/>
          </w:tcBorders>
        </w:tcPr>
        <w:p w14:paraId="61D15099" w14:textId="77777777" w:rsidR="003D0F19" w:rsidRDefault="003D0F19" w:rsidP="0092549B">
          <w:pPr>
            <w:pStyle w:val="Sidfotledtext"/>
          </w:pPr>
          <w:r>
            <w:t>Hemsida</w:t>
          </w:r>
        </w:p>
        <w:p w14:paraId="360DE9DB" w14:textId="77777777" w:rsidR="003D0F19" w:rsidRDefault="003D0F19" w:rsidP="0092549B">
          <w:pPr>
            <w:pStyle w:val="Sidfot"/>
          </w:pPr>
          <w:r>
            <w:t>boras.se</w:t>
          </w:r>
        </w:p>
      </w:tc>
      <w:tc>
        <w:tcPr>
          <w:tcW w:w="2411" w:type="dxa"/>
          <w:tcBorders>
            <w:top w:val="single" w:sz="4" w:space="0" w:color="auto"/>
          </w:tcBorders>
        </w:tcPr>
        <w:p w14:paraId="4ED13C17" w14:textId="77777777" w:rsidR="003D0F19" w:rsidRDefault="003D0F19" w:rsidP="0092549B">
          <w:pPr>
            <w:pStyle w:val="Sidfotledtext"/>
          </w:pPr>
          <w:r>
            <w:t>E-post</w:t>
          </w:r>
        </w:p>
        <w:p w14:paraId="4BFB2DC6" w14:textId="77777777" w:rsidR="003D0F19" w:rsidRDefault="003D0F19" w:rsidP="0092549B">
          <w:pPr>
            <w:pStyle w:val="Sidfot"/>
          </w:pPr>
        </w:p>
      </w:tc>
      <w:tc>
        <w:tcPr>
          <w:tcW w:w="1303" w:type="dxa"/>
          <w:tcBorders>
            <w:top w:val="single" w:sz="4" w:space="0" w:color="auto"/>
          </w:tcBorders>
        </w:tcPr>
        <w:p w14:paraId="7E17E296" w14:textId="77777777" w:rsidR="003D0F19" w:rsidRDefault="003D0F19" w:rsidP="0092549B">
          <w:pPr>
            <w:pStyle w:val="Sidfotledtext"/>
          </w:pPr>
          <w:r>
            <w:t>Telefon</w:t>
          </w:r>
        </w:p>
        <w:p w14:paraId="755C96A4" w14:textId="77777777" w:rsidR="003D0F19" w:rsidRDefault="003D0F19" w:rsidP="0092549B">
          <w:pPr>
            <w:pStyle w:val="Sidfot"/>
          </w:pPr>
          <w:r>
            <w:t xml:space="preserve">033-35 70 00 </w:t>
          </w:r>
          <w:proofErr w:type="spellStart"/>
          <w:r>
            <w:t>vxl</w:t>
          </w:r>
          <w:proofErr w:type="spellEnd"/>
        </w:p>
      </w:tc>
    </w:tr>
  </w:tbl>
  <w:p w14:paraId="734457BB" w14:textId="77777777" w:rsidR="003D0F19" w:rsidRDefault="003D0F1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EC76" w14:textId="77777777" w:rsidR="003D0F19" w:rsidRDefault="003D0F19" w:rsidP="00A80039">
      <w:pPr>
        <w:pStyle w:val="Tabellinnehll"/>
      </w:pPr>
      <w:r>
        <w:separator/>
      </w:r>
    </w:p>
  </w:footnote>
  <w:footnote w:type="continuationSeparator" w:id="0">
    <w:p w14:paraId="38E6E39E" w14:textId="77777777" w:rsidR="003D0F19" w:rsidRDefault="003D0F1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D0F19" w:rsidRPr="001E0EDC" w14:paraId="6949AF62" w14:textId="77777777" w:rsidTr="005D7923">
      <w:trPr>
        <w:cantSplit/>
        <w:trHeight w:val="480"/>
      </w:trPr>
      <w:tc>
        <w:tcPr>
          <w:tcW w:w="5216" w:type="dxa"/>
        </w:tcPr>
        <w:p w14:paraId="267B202E" w14:textId="77777777" w:rsidR="003D0F19" w:rsidRPr="001E0EDC" w:rsidRDefault="003D0F19" w:rsidP="004F2690">
          <w:pPr>
            <w:pStyle w:val="Sidhuvud"/>
            <w:spacing w:before="220"/>
          </w:pPr>
          <w:r>
            <w:t>Borås Stad</w:t>
          </w:r>
        </w:p>
      </w:tc>
      <w:tc>
        <w:tcPr>
          <w:tcW w:w="1956" w:type="dxa"/>
        </w:tcPr>
        <w:p w14:paraId="5C8E436D" w14:textId="77777777" w:rsidR="003D0F19" w:rsidRPr="00BA066B" w:rsidRDefault="003D0F19" w:rsidP="00556181">
          <w:pPr>
            <w:pStyle w:val="Sidhuvudledtext"/>
          </w:pPr>
        </w:p>
      </w:tc>
      <w:tc>
        <w:tcPr>
          <w:tcW w:w="1956" w:type="dxa"/>
        </w:tcPr>
        <w:p w14:paraId="58BD87B6" w14:textId="77777777" w:rsidR="003D0F19" w:rsidRPr="00BA066B" w:rsidRDefault="003D0F19" w:rsidP="004F2690">
          <w:pPr>
            <w:pStyle w:val="Sidhuvud"/>
          </w:pPr>
        </w:p>
      </w:tc>
      <w:tc>
        <w:tcPr>
          <w:tcW w:w="1304" w:type="dxa"/>
        </w:tcPr>
        <w:p w14:paraId="7A0C2628" w14:textId="77777777" w:rsidR="003D0F19" w:rsidRPr="00BA066B" w:rsidRDefault="003D0F19" w:rsidP="004F2690">
          <w:pPr>
            <w:pStyle w:val="Sidhuvudledtext"/>
          </w:pPr>
          <w:r>
            <w:t>Sida</w:t>
          </w:r>
        </w:p>
        <w:p w14:paraId="3F20D2F4" w14:textId="7A2149D6" w:rsidR="003D0F19" w:rsidRPr="00BA066B" w:rsidRDefault="003D0F19" w:rsidP="004F2690">
          <w:pPr>
            <w:pStyle w:val="Sidhuvud"/>
          </w:pPr>
          <w:r>
            <w:rPr>
              <w:rStyle w:val="Sidnummer"/>
            </w:rPr>
            <w:fldChar w:fldCharType="begin"/>
          </w:r>
          <w:r>
            <w:rPr>
              <w:rStyle w:val="Sidnummer"/>
            </w:rPr>
            <w:instrText xml:space="preserve"> PAGE </w:instrText>
          </w:r>
          <w:r>
            <w:rPr>
              <w:rStyle w:val="Sidnummer"/>
            </w:rPr>
            <w:fldChar w:fldCharType="separate"/>
          </w:r>
          <w:r w:rsidR="00364698">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64698">
            <w:rPr>
              <w:rStyle w:val="Sidnummer"/>
              <w:noProof/>
            </w:rPr>
            <w:t>5</w:t>
          </w:r>
          <w:r w:rsidRPr="00BA066B">
            <w:rPr>
              <w:rStyle w:val="Sidnummer"/>
            </w:rPr>
            <w:fldChar w:fldCharType="end"/>
          </w:r>
          <w:r w:rsidRPr="00BA066B">
            <w:rPr>
              <w:rStyle w:val="Sidnummer"/>
            </w:rPr>
            <w:t>)</w:t>
          </w:r>
        </w:p>
      </w:tc>
    </w:tr>
  </w:tbl>
  <w:p w14:paraId="4ADA2D26" w14:textId="77777777" w:rsidR="003D0F19" w:rsidRDefault="003D0F19"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993D" w14:textId="77777777" w:rsidR="003D0F19" w:rsidRDefault="003D0F1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DA3A20"/>
    <w:multiLevelType w:val="hybridMultilevel"/>
    <w:tmpl w:val="59466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805E5A"/>
    <w:multiLevelType w:val="hybridMultilevel"/>
    <w:tmpl w:val="C2BC4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B557CE"/>
    <w:multiLevelType w:val="hybridMultilevel"/>
    <w:tmpl w:val="557AB760"/>
    <w:lvl w:ilvl="0" w:tplc="7638B3B4">
      <w:start w:val="2020"/>
      <w:numFmt w:val="bullet"/>
      <w:lvlText w:val="-"/>
      <w:lvlJc w:val="left"/>
      <w:pPr>
        <w:ind w:left="720" w:hanging="360"/>
      </w:pPr>
      <w:rPr>
        <w:rFonts w:ascii="Garamond" w:eastAsia="Times New Roman" w:hAnsi="Garamond" w:cs="Times New Roman"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2A2A64"/>
    <w:multiLevelType w:val="hybridMultilevel"/>
    <w:tmpl w:val="0F64E0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2"/>
  </w:num>
  <w:num w:numId="14">
    <w:abstractNumId w:val="14"/>
  </w:num>
  <w:num w:numId="15">
    <w:abstractNumId w:val="11"/>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nis Jernkrook">
    <w15:presenceInfo w15:providerId="None" w15:userId="Dennis Jernk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ette.Antonsson@boras.se"/>
    <w:docVar w:name="anvandare_txt_Namn" w:val="Annette Antonsson"/>
    <w:docVar w:name="anvandare_txt_Profil" w:val="HAND"/>
    <w:docVar w:name="anvandare_txt_Sign" w:val="AE614"/>
    <w:docVar w:name="anvandare_txt_Telnr" w:val="033 353706"/>
    <w:docVar w:name="Databas" w:val="KS"/>
    <w:docVar w:name="Diarienr" w:val="2020-00309"/>
    <w:docVar w:name="Grpnr" w:val="2.6.4.0"/>
    <w:docVar w:name="Handlsign" w:val="Annette Anton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1336"/>
    <w:rsid w:val="000022F5"/>
    <w:rsid w:val="0000633C"/>
    <w:rsid w:val="0001060E"/>
    <w:rsid w:val="000116E9"/>
    <w:rsid w:val="00011A60"/>
    <w:rsid w:val="0001491E"/>
    <w:rsid w:val="00017298"/>
    <w:rsid w:val="00024FE7"/>
    <w:rsid w:val="0002645A"/>
    <w:rsid w:val="00030598"/>
    <w:rsid w:val="00033D6B"/>
    <w:rsid w:val="00036CCD"/>
    <w:rsid w:val="00037330"/>
    <w:rsid w:val="000378E0"/>
    <w:rsid w:val="00037F70"/>
    <w:rsid w:val="00040DC3"/>
    <w:rsid w:val="00040E2E"/>
    <w:rsid w:val="00041988"/>
    <w:rsid w:val="00044C23"/>
    <w:rsid w:val="00051634"/>
    <w:rsid w:val="00055670"/>
    <w:rsid w:val="000568A6"/>
    <w:rsid w:val="00056BE6"/>
    <w:rsid w:val="00066821"/>
    <w:rsid w:val="0007096B"/>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153A"/>
    <w:rsid w:val="000D3F5F"/>
    <w:rsid w:val="000D44AB"/>
    <w:rsid w:val="000D7DAC"/>
    <w:rsid w:val="000E2CFA"/>
    <w:rsid w:val="000E53B9"/>
    <w:rsid w:val="000F4FD2"/>
    <w:rsid w:val="000F671C"/>
    <w:rsid w:val="000F6D18"/>
    <w:rsid w:val="00100217"/>
    <w:rsid w:val="00102297"/>
    <w:rsid w:val="00102876"/>
    <w:rsid w:val="00103170"/>
    <w:rsid w:val="00104394"/>
    <w:rsid w:val="00121EEC"/>
    <w:rsid w:val="00122CB5"/>
    <w:rsid w:val="00122D7C"/>
    <w:rsid w:val="00122FC2"/>
    <w:rsid w:val="00132049"/>
    <w:rsid w:val="00134155"/>
    <w:rsid w:val="001357D6"/>
    <w:rsid w:val="00143DBA"/>
    <w:rsid w:val="00144939"/>
    <w:rsid w:val="00150C81"/>
    <w:rsid w:val="00154706"/>
    <w:rsid w:val="00160519"/>
    <w:rsid w:val="00161D7E"/>
    <w:rsid w:val="00164912"/>
    <w:rsid w:val="001650CB"/>
    <w:rsid w:val="00165ED0"/>
    <w:rsid w:val="0016659D"/>
    <w:rsid w:val="0017281E"/>
    <w:rsid w:val="00172E54"/>
    <w:rsid w:val="00173CB4"/>
    <w:rsid w:val="00176131"/>
    <w:rsid w:val="00176B21"/>
    <w:rsid w:val="00177D94"/>
    <w:rsid w:val="0018103C"/>
    <w:rsid w:val="00182F2E"/>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48E2"/>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5859"/>
    <w:rsid w:val="001F6136"/>
    <w:rsid w:val="001F677A"/>
    <w:rsid w:val="001F696B"/>
    <w:rsid w:val="001F71A4"/>
    <w:rsid w:val="0020028D"/>
    <w:rsid w:val="002004EE"/>
    <w:rsid w:val="00200E39"/>
    <w:rsid w:val="00202024"/>
    <w:rsid w:val="002028A6"/>
    <w:rsid w:val="0020332A"/>
    <w:rsid w:val="00204769"/>
    <w:rsid w:val="00210112"/>
    <w:rsid w:val="0021263E"/>
    <w:rsid w:val="00215422"/>
    <w:rsid w:val="00215875"/>
    <w:rsid w:val="00215B01"/>
    <w:rsid w:val="00221649"/>
    <w:rsid w:val="00221DBD"/>
    <w:rsid w:val="0022315B"/>
    <w:rsid w:val="00224720"/>
    <w:rsid w:val="002261E2"/>
    <w:rsid w:val="002261F9"/>
    <w:rsid w:val="00237D57"/>
    <w:rsid w:val="002443BC"/>
    <w:rsid w:val="00246CAA"/>
    <w:rsid w:val="002502F5"/>
    <w:rsid w:val="002504DF"/>
    <w:rsid w:val="002538FC"/>
    <w:rsid w:val="0025457F"/>
    <w:rsid w:val="00256083"/>
    <w:rsid w:val="00257B8F"/>
    <w:rsid w:val="00270516"/>
    <w:rsid w:val="00270C4A"/>
    <w:rsid w:val="0027530D"/>
    <w:rsid w:val="00275641"/>
    <w:rsid w:val="00277BC3"/>
    <w:rsid w:val="0028271D"/>
    <w:rsid w:val="00283FF3"/>
    <w:rsid w:val="002844CB"/>
    <w:rsid w:val="00286EB9"/>
    <w:rsid w:val="00294ADC"/>
    <w:rsid w:val="00295044"/>
    <w:rsid w:val="00295664"/>
    <w:rsid w:val="00295A4C"/>
    <w:rsid w:val="002972C8"/>
    <w:rsid w:val="00297E76"/>
    <w:rsid w:val="00297F3C"/>
    <w:rsid w:val="002A32B5"/>
    <w:rsid w:val="002A3AB7"/>
    <w:rsid w:val="002A424C"/>
    <w:rsid w:val="002A5050"/>
    <w:rsid w:val="002A5C88"/>
    <w:rsid w:val="002B63D9"/>
    <w:rsid w:val="002C0248"/>
    <w:rsid w:val="002C30EC"/>
    <w:rsid w:val="002C6C69"/>
    <w:rsid w:val="002D0A5B"/>
    <w:rsid w:val="002D23CD"/>
    <w:rsid w:val="002D245C"/>
    <w:rsid w:val="002D2C68"/>
    <w:rsid w:val="002D42F4"/>
    <w:rsid w:val="002D49FA"/>
    <w:rsid w:val="002D5927"/>
    <w:rsid w:val="002E17B4"/>
    <w:rsid w:val="002E55D4"/>
    <w:rsid w:val="002E5788"/>
    <w:rsid w:val="002E5D5B"/>
    <w:rsid w:val="002E6E22"/>
    <w:rsid w:val="002E773D"/>
    <w:rsid w:val="002F126B"/>
    <w:rsid w:val="002F150D"/>
    <w:rsid w:val="002F2845"/>
    <w:rsid w:val="002F5003"/>
    <w:rsid w:val="002F67BE"/>
    <w:rsid w:val="0030358B"/>
    <w:rsid w:val="00307D08"/>
    <w:rsid w:val="00310BB1"/>
    <w:rsid w:val="0031139E"/>
    <w:rsid w:val="00312388"/>
    <w:rsid w:val="00312A5A"/>
    <w:rsid w:val="00312B2B"/>
    <w:rsid w:val="00313882"/>
    <w:rsid w:val="00320CBF"/>
    <w:rsid w:val="00320E41"/>
    <w:rsid w:val="003215E7"/>
    <w:rsid w:val="003230C2"/>
    <w:rsid w:val="003249AB"/>
    <w:rsid w:val="00326DAF"/>
    <w:rsid w:val="00327E62"/>
    <w:rsid w:val="003367B9"/>
    <w:rsid w:val="00337FBE"/>
    <w:rsid w:val="00340715"/>
    <w:rsid w:val="003447CD"/>
    <w:rsid w:val="00345A58"/>
    <w:rsid w:val="00350015"/>
    <w:rsid w:val="003502FA"/>
    <w:rsid w:val="00360477"/>
    <w:rsid w:val="00364698"/>
    <w:rsid w:val="0036682C"/>
    <w:rsid w:val="00366D7F"/>
    <w:rsid w:val="003708E9"/>
    <w:rsid w:val="00372BE4"/>
    <w:rsid w:val="00373948"/>
    <w:rsid w:val="00373CFA"/>
    <w:rsid w:val="003756D8"/>
    <w:rsid w:val="00375E69"/>
    <w:rsid w:val="00376FCB"/>
    <w:rsid w:val="0038046A"/>
    <w:rsid w:val="00387485"/>
    <w:rsid w:val="0038788F"/>
    <w:rsid w:val="00397252"/>
    <w:rsid w:val="003A2007"/>
    <w:rsid w:val="003A2037"/>
    <w:rsid w:val="003A2377"/>
    <w:rsid w:val="003A343F"/>
    <w:rsid w:val="003A74A4"/>
    <w:rsid w:val="003B0E86"/>
    <w:rsid w:val="003B1F85"/>
    <w:rsid w:val="003B2D44"/>
    <w:rsid w:val="003B41B6"/>
    <w:rsid w:val="003B661D"/>
    <w:rsid w:val="003C4FC0"/>
    <w:rsid w:val="003C6120"/>
    <w:rsid w:val="003D0F19"/>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1376"/>
    <w:rsid w:val="00412701"/>
    <w:rsid w:val="00412FCE"/>
    <w:rsid w:val="004167CC"/>
    <w:rsid w:val="00421039"/>
    <w:rsid w:val="00423AE9"/>
    <w:rsid w:val="00423DF2"/>
    <w:rsid w:val="0042412C"/>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57F1D"/>
    <w:rsid w:val="004611AF"/>
    <w:rsid w:val="00464301"/>
    <w:rsid w:val="00466707"/>
    <w:rsid w:val="004701E1"/>
    <w:rsid w:val="00470786"/>
    <w:rsid w:val="004719FF"/>
    <w:rsid w:val="004734EE"/>
    <w:rsid w:val="00475063"/>
    <w:rsid w:val="004754C6"/>
    <w:rsid w:val="004756AC"/>
    <w:rsid w:val="00476683"/>
    <w:rsid w:val="0047774D"/>
    <w:rsid w:val="00477A62"/>
    <w:rsid w:val="004830C0"/>
    <w:rsid w:val="004834C0"/>
    <w:rsid w:val="0048495B"/>
    <w:rsid w:val="00485F6C"/>
    <w:rsid w:val="00487137"/>
    <w:rsid w:val="004908D6"/>
    <w:rsid w:val="00491A73"/>
    <w:rsid w:val="004958D2"/>
    <w:rsid w:val="00497EE7"/>
    <w:rsid w:val="004A030C"/>
    <w:rsid w:val="004A064C"/>
    <w:rsid w:val="004A1357"/>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4F6AF1"/>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0F1E"/>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56C6"/>
    <w:rsid w:val="005C32A0"/>
    <w:rsid w:val="005C6B90"/>
    <w:rsid w:val="005C7526"/>
    <w:rsid w:val="005D45DA"/>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2446"/>
    <w:rsid w:val="0065343B"/>
    <w:rsid w:val="0065360C"/>
    <w:rsid w:val="006541CC"/>
    <w:rsid w:val="00654904"/>
    <w:rsid w:val="00655D53"/>
    <w:rsid w:val="006615D0"/>
    <w:rsid w:val="00662D43"/>
    <w:rsid w:val="00664AF8"/>
    <w:rsid w:val="0066651B"/>
    <w:rsid w:val="0066672B"/>
    <w:rsid w:val="006678D7"/>
    <w:rsid w:val="006711A3"/>
    <w:rsid w:val="0067152C"/>
    <w:rsid w:val="00672ACE"/>
    <w:rsid w:val="00680882"/>
    <w:rsid w:val="0068197C"/>
    <w:rsid w:val="006879DD"/>
    <w:rsid w:val="00691740"/>
    <w:rsid w:val="006921FE"/>
    <w:rsid w:val="006929FA"/>
    <w:rsid w:val="00695980"/>
    <w:rsid w:val="00695DFC"/>
    <w:rsid w:val="006A0C23"/>
    <w:rsid w:val="006A0CF7"/>
    <w:rsid w:val="006A489D"/>
    <w:rsid w:val="006A51C1"/>
    <w:rsid w:val="006A5447"/>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D7E3B"/>
    <w:rsid w:val="006E5157"/>
    <w:rsid w:val="006E6FE9"/>
    <w:rsid w:val="006F001F"/>
    <w:rsid w:val="006F600D"/>
    <w:rsid w:val="006F69D0"/>
    <w:rsid w:val="006F6CDD"/>
    <w:rsid w:val="006F78BA"/>
    <w:rsid w:val="006F7F96"/>
    <w:rsid w:val="007016A3"/>
    <w:rsid w:val="007032B5"/>
    <w:rsid w:val="007036BE"/>
    <w:rsid w:val="0070578A"/>
    <w:rsid w:val="007057CC"/>
    <w:rsid w:val="00706AF0"/>
    <w:rsid w:val="007113A5"/>
    <w:rsid w:val="00711C2F"/>
    <w:rsid w:val="0071284B"/>
    <w:rsid w:val="007133C0"/>
    <w:rsid w:val="00716E23"/>
    <w:rsid w:val="0072626F"/>
    <w:rsid w:val="00727A82"/>
    <w:rsid w:val="00730386"/>
    <w:rsid w:val="00730CF6"/>
    <w:rsid w:val="00731268"/>
    <w:rsid w:val="00733682"/>
    <w:rsid w:val="00733945"/>
    <w:rsid w:val="00734020"/>
    <w:rsid w:val="00737FB8"/>
    <w:rsid w:val="007429D3"/>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374C"/>
    <w:rsid w:val="00796E27"/>
    <w:rsid w:val="0079732A"/>
    <w:rsid w:val="0079783F"/>
    <w:rsid w:val="007A1380"/>
    <w:rsid w:val="007A5216"/>
    <w:rsid w:val="007A76D5"/>
    <w:rsid w:val="007B3234"/>
    <w:rsid w:val="007B6371"/>
    <w:rsid w:val="007C273F"/>
    <w:rsid w:val="007C3169"/>
    <w:rsid w:val="007C32B5"/>
    <w:rsid w:val="007C4A77"/>
    <w:rsid w:val="007D0453"/>
    <w:rsid w:val="007D2AD5"/>
    <w:rsid w:val="007D4E46"/>
    <w:rsid w:val="007D7D7B"/>
    <w:rsid w:val="007E1B50"/>
    <w:rsid w:val="007E4DF3"/>
    <w:rsid w:val="007E61C1"/>
    <w:rsid w:val="007E6F70"/>
    <w:rsid w:val="007F0749"/>
    <w:rsid w:val="007F51EB"/>
    <w:rsid w:val="0080371E"/>
    <w:rsid w:val="008053CC"/>
    <w:rsid w:val="00805910"/>
    <w:rsid w:val="00805B35"/>
    <w:rsid w:val="00806968"/>
    <w:rsid w:val="008155BE"/>
    <w:rsid w:val="008163E2"/>
    <w:rsid w:val="00816620"/>
    <w:rsid w:val="00820018"/>
    <w:rsid w:val="00820162"/>
    <w:rsid w:val="008216BF"/>
    <w:rsid w:val="008301E0"/>
    <w:rsid w:val="00831CAE"/>
    <w:rsid w:val="008335D0"/>
    <w:rsid w:val="00833E04"/>
    <w:rsid w:val="00834C66"/>
    <w:rsid w:val="00835530"/>
    <w:rsid w:val="00835C10"/>
    <w:rsid w:val="00845C1F"/>
    <w:rsid w:val="00854599"/>
    <w:rsid w:val="008552ED"/>
    <w:rsid w:val="008627E8"/>
    <w:rsid w:val="00867DCF"/>
    <w:rsid w:val="00874470"/>
    <w:rsid w:val="00876A4E"/>
    <w:rsid w:val="00876B2C"/>
    <w:rsid w:val="00877C1F"/>
    <w:rsid w:val="00880BD4"/>
    <w:rsid w:val="00886424"/>
    <w:rsid w:val="00886936"/>
    <w:rsid w:val="008911F8"/>
    <w:rsid w:val="008920B8"/>
    <w:rsid w:val="00894D60"/>
    <w:rsid w:val="00895155"/>
    <w:rsid w:val="008A0C5B"/>
    <w:rsid w:val="008A208D"/>
    <w:rsid w:val="008A7DF0"/>
    <w:rsid w:val="008B02FF"/>
    <w:rsid w:val="008B15BC"/>
    <w:rsid w:val="008B18D0"/>
    <w:rsid w:val="008B1C9A"/>
    <w:rsid w:val="008B285E"/>
    <w:rsid w:val="008B34D4"/>
    <w:rsid w:val="008B370C"/>
    <w:rsid w:val="008B5493"/>
    <w:rsid w:val="008B63B0"/>
    <w:rsid w:val="008C3D19"/>
    <w:rsid w:val="008C588D"/>
    <w:rsid w:val="008D03D0"/>
    <w:rsid w:val="008D5D69"/>
    <w:rsid w:val="008E40E0"/>
    <w:rsid w:val="008E6E31"/>
    <w:rsid w:val="008E708B"/>
    <w:rsid w:val="008F3B8D"/>
    <w:rsid w:val="008F7E78"/>
    <w:rsid w:val="0090277D"/>
    <w:rsid w:val="00902949"/>
    <w:rsid w:val="009048CE"/>
    <w:rsid w:val="00905DE9"/>
    <w:rsid w:val="009061AC"/>
    <w:rsid w:val="0092333B"/>
    <w:rsid w:val="00923D79"/>
    <w:rsid w:val="009240C6"/>
    <w:rsid w:val="00925265"/>
    <w:rsid w:val="0092549B"/>
    <w:rsid w:val="0093045D"/>
    <w:rsid w:val="009307F7"/>
    <w:rsid w:val="00933A8A"/>
    <w:rsid w:val="009376FA"/>
    <w:rsid w:val="00941181"/>
    <w:rsid w:val="009419B5"/>
    <w:rsid w:val="00950363"/>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074B2"/>
    <w:rsid w:val="00A10BD1"/>
    <w:rsid w:val="00A117DC"/>
    <w:rsid w:val="00A124BF"/>
    <w:rsid w:val="00A14CF7"/>
    <w:rsid w:val="00A20784"/>
    <w:rsid w:val="00A242C7"/>
    <w:rsid w:val="00A33009"/>
    <w:rsid w:val="00A33611"/>
    <w:rsid w:val="00A33612"/>
    <w:rsid w:val="00A34AD0"/>
    <w:rsid w:val="00A36DD8"/>
    <w:rsid w:val="00A41EAD"/>
    <w:rsid w:val="00A4561B"/>
    <w:rsid w:val="00A45E64"/>
    <w:rsid w:val="00A47090"/>
    <w:rsid w:val="00A47491"/>
    <w:rsid w:val="00A503F3"/>
    <w:rsid w:val="00A52BB8"/>
    <w:rsid w:val="00A55360"/>
    <w:rsid w:val="00A56A43"/>
    <w:rsid w:val="00A60E03"/>
    <w:rsid w:val="00A674CD"/>
    <w:rsid w:val="00A67766"/>
    <w:rsid w:val="00A70975"/>
    <w:rsid w:val="00A7113D"/>
    <w:rsid w:val="00A72F32"/>
    <w:rsid w:val="00A73C1F"/>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3D47"/>
    <w:rsid w:val="00AB12D9"/>
    <w:rsid w:val="00AB4373"/>
    <w:rsid w:val="00AB43E4"/>
    <w:rsid w:val="00AB6993"/>
    <w:rsid w:val="00AC0856"/>
    <w:rsid w:val="00AC3611"/>
    <w:rsid w:val="00AD1AD2"/>
    <w:rsid w:val="00AD1F64"/>
    <w:rsid w:val="00AD23B3"/>
    <w:rsid w:val="00AD33A9"/>
    <w:rsid w:val="00AD3F6C"/>
    <w:rsid w:val="00AD6CE1"/>
    <w:rsid w:val="00AE031D"/>
    <w:rsid w:val="00AE2535"/>
    <w:rsid w:val="00AE2A01"/>
    <w:rsid w:val="00AE3562"/>
    <w:rsid w:val="00AF2DD0"/>
    <w:rsid w:val="00AF4A9F"/>
    <w:rsid w:val="00AF522B"/>
    <w:rsid w:val="00AF67B5"/>
    <w:rsid w:val="00B003DE"/>
    <w:rsid w:val="00B01D70"/>
    <w:rsid w:val="00B01F0C"/>
    <w:rsid w:val="00B027CB"/>
    <w:rsid w:val="00B02D86"/>
    <w:rsid w:val="00B0429E"/>
    <w:rsid w:val="00B17385"/>
    <w:rsid w:val="00B20660"/>
    <w:rsid w:val="00B20C40"/>
    <w:rsid w:val="00B22A56"/>
    <w:rsid w:val="00B235F2"/>
    <w:rsid w:val="00B25C0B"/>
    <w:rsid w:val="00B2769B"/>
    <w:rsid w:val="00B31F0D"/>
    <w:rsid w:val="00B35F1A"/>
    <w:rsid w:val="00B400F6"/>
    <w:rsid w:val="00B40432"/>
    <w:rsid w:val="00B414BF"/>
    <w:rsid w:val="00B434BF"/>
    <w:rsid w:val="00B4749B"/>
    <w:rsid w:val="00B51278"/>
    <w:rsid w:val="00B53F73"/>
    <w:rsid w:val="00B56D8E"/>
    <w:rsid w:val="00B57F9B"/>
    <w:rsid w:val="00B619BC"/>
    <w:rsid w:val="00B63606"/>
    <w:rsid w:val="00B63E43"/>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A2697"/>
    <w:rsid w:val="00BB0756"/>
    <w:rsid w:val="00BB2CAF"/>
    <w:rsid w:val="00BB4574"/>
    <w:rsid w:val="00BB6E13"/>
    <w:rsid w:val="00BC3171"/>
    <w:rsid w:val="00BC510E"/>
    <w:rsid w:val="00BC70AB"/>
    <w:rsid w:val="00BD1DCF"/>
    <w:rsid w:val="00BD3DDA"/>
    <w:rsid w:val="00BF1D08"/>
    <w:rsid w:val="00BF4486"/>
    <w:rsid w:val="00C01ABC"/>
    <w:rsid w:val="00C01F74"/>
    <w:rsid w:val="00C021B4"/>
    <w:rsid w:val="00C059BD"/>
    <w:rsid w:val="00C07309"/>
    <w:rsid w:val="00C07362"/>
    <w:rsid w:val="00C104DE"/>
    <w:rsid w:val="00C141AD"/>
    <w:rsid w:val="00C14A89"/>
    <w:rsid w:val="00C207B5"/>
    <w:rsid w:val="00C22B4F"/>
    <w:rsid w:val="00C237E0"/>
    <w:rsid w:val="00C268C0"/>
    <w:rsid w:val="00C32E44"/>
    <w:rsid w:val="00C35D7E"/>
    <w:rsid w:val="00C40795"/>
    <w:rsid w:val="00C4149E"/>
    <w:rsid w:val="00C452F3"/>
    <w:rsid w:val="00C45603"/>
    <w:rsid w:val="00C463DD"/>
    <w:rsid w:val="00C537E2"/>
    <w:rsid w:val="00C54F6B"/>
    <w:rsid w:val="00C62068"/>
    <w:rsid w:val="00C6251E"/>
    <w:rsid w:val="00C62B1F"/>
    <w:rsid w:val="00C63372"/>
    <w:rsid w:val="00C64FC5"/>
    <w:rsid w:val="00C70E74"/>
    <w:rsid w:val="00C71C43"/>
    <w:rsid w:val="00C72121"/>
    <w:rsid w:val="00C72564"/>
    <w:rsid w:val="00C728C9"/>
    <w:rsid w:val="00C72CCC"/>
    <w:rsid w:val="00C733ED"/>
    <w:rsid w:val="00C7690F"/>
    <w:rsid w:val="00C81BE4"/>
    <w:rsid w:val="00C82A13"/>
    <w:rsid w:val="00C85B91"/>
    <w:rsid w:val="00C86AAE"/>
    <w:rsid w:val="00C87B2F"/>
    <w:rsid w:val="00C9116B"/>
    <w:rsid w:val="00C92C70"/>
    <w:rsid w:val="00CA109F"/>
    <w:rsid w:val="00CA2019"/>
    <w:rsid w:val="00CA31B2"/>
    <w:rsid w:val="00CA3AD8"/>
    <w:rsid w:val="00CA40C8"/>
    <w:rsid w:val="00CA5266"/>
    <w:rsid w:val="00CA5397"/>
    <w:rsid w:val="00CA63FD"/>
    <w:rsid w:val="00CB036E"/>
    <w:rsid w:val="00CB5F13"/>
    <w:rsid w:val="00CB6DC5"/>
    <w:rsid w:val="00CB71AC"/>
    <w:rsid w:val="00CC2B2B"/>
    <w:rsid w:val="00CC3DA8"/>
    <w:rsid w:val="00CE1B4C"/>
    <w:rsid w:val="00CE396B"/>
    <w:rsid w:val="00CE3D93"/>
    <w:rsid w:val="00CF2B0B"/>
    <w:rsid w:val="00CF7643"/>
    <w:rsid w:val="00CF7F32"/>
    <w:rsid w:val="00D049A7"/>
    <w:rsid w:val="00D04B48"/>
    <w:rsid w:val="00D063AF"/>
    <w:rsid w:val="00D100E5"/>
    <w:rsid w:val="00D1081C"/>
    <w:rsid w:val="00D13902"/>
    <w:rsid w:val="00D143FA"/>
    <w:rsid w:val="00D17004"/>
    <w:rsid w:val="00D17E8B"/>
    <w:rsid w:val="00D2031F"/>
    <w:rsid w:val="00D22544"/>
    <w:rsid w:val="00D22B9C"/>
    <w:rsid w:val="00D2495B"/>
    <w:rsid w:val="00D25BD0"/>
    <w:rsid w:val="00D25FB7"/>
    <w:rsid w:val="00D30FEB"/>
    <w:rsid w:val="00D35220"/>
    <w:rsid w:val="00D3686A"/>
    <w:rsid w:val="00D41267"/>
    <w:rsid w:val="00D45332"/>
    <w:rsid w:val="00D51049"/>
    <w:rsid w:val="00D547B6"/>
    <w:rsid w:val="00D54D41"/>
    <w:rsid w:val="00D54EBD"/>
    <w:rsid w:val="00D55DB6"/>
    <w:rsid w:val="00D56812"/>
    <w:rsid w:val="00D65E82"/>
    <w:rsid w:val="00D70507"/>
    <w:rsid w:val="00D706BC"/>
    <w:rsid w:val="00D8289E"/>
    <w:rsid w:val="00D8545D"/>
    <w:rsid w:val="00D85BDC"/>
    <w:rsid w:val="00D873ED"/>
    <w:rsid w:val="00D910B1"/>
    <w:rsid w:val="00D91731"/>
    <w:rsid w:val="00D946EB"/>
    <w:rsid w:val="00D971EF"/>
    <w:rsid w:val="00DA1A32"/>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17881"/>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77D73"/>
    <w:rsid w:val="00E81578"/>
    <w:rsid w:val="00E8293A"/>
    <w:rsid w:val="00E830A2"/>
    <w:rsid w:val="00E85BEC"/>
    <w:rsid w:val="00E870F3"/>
    <w:rsid w:val="00E878DD"/>
    <w:rsid w:val="00E90D27"/>
    <w:rsid w:val="00E951E9"/>
    <w:rsid w:val="00E96560"/>
    <w:rsid w:val="00E973E1"/>
    <w:rsid w:val="00EA032D"/>
    <w:rsid w:val="00EA1060"/>
    <w:rsid w:val="00EA4A92"/>
    <w:rsid w:val="00EA7E9C"/>
    <w:rsid w:val="00EB1BA6"/>
    <w:rsid w:val="00EB31E5"/>
    <w:rsid w:val="00EB4B01"/>
    <w:rsid w:val="00EC131A"/>
    <w:rsid w:val="00EC5E92"/>
    <w:rsid w:val="00ED26ED"/>
    <w:rsid w:val="00ED4B13"/>
    <w:rsid w:val="00ED627E"/>
    <w:rsid w:val="00EE0445"/>
    <w:rsid w:val="00EE1237"/>
    <w:rsid w:val="00EE2FB8"/>
    <w:rsid w:val="00EE3D3A"/>
    <w:rsid w:val="00EE7C55"/>
    <w:rsid w:val="00EF115A"/>
    <w:rsid w:val="00EF220C"/>
    <w:rsid w:val="00EF3950"/>
    <w:rsid w:val="00EF40C1"/>
    <w:rsid w:val="00EF4ACC"/>
    <w:rsid w:val="00EF7B5D"/>
    <w:rsid w:val="00F02CC3"/>
    <w:rsid w:val="00F10101"/>
    <w:rsid w:val="00F105C5"/>
    <w:rsid w:val="00F10798"/>
    <w:rsid w:val="00F14E64"/>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1B52"/>
    <w:rsid w:val="00F82C19"/>
    <w:rsid w:val="00F833D2"/>
    <w:rsid w:val="00F83CD8"/>
    <w:rsid w:val="00F84544"/>
    <w:rsid w:val="00F87536"/>
    <w:rsid w:val="00F9009F"/>
    <w:rsid w:val="00F90CB1"/>
    <w:rsid w:val="00F9140D"/>
    <w:rsid w:val="00F91CF5"/>
    <w:rsid w:val="00F9462F"/>
    <w:rsid w:val="00F9541B"/>
    <w:rsid w:val="00F95AF4"/>
    <w:rsid w:val="00F9696A"/>
    <w:rsid w:val="00FA0490"/>
    <w:rsid w:val="00FA2FB6"/>
    <w:rsid w:val="00FA4BA2"/>
    <w:rsid w:val="00FB41E3"/>
    <w:rsid w:val="00FB648E"/>
    <w:rsid w:val="00FC0363"/>
    <w:rsid w:val="00FC2D8B"/>
    <w:rsid w:val="00FC6604"/>
    <w:rsid w:val="00FC7967"/>
    <w:rsid w:val="00FC7A90"/>
    <w:rsid w:val="00FD2613"/>
    <w:rsid w:val="00FD41EC"/>
    <w:rsid w:val="00FD59EB"/>
    <w:rsid w:val="00FD5FFE"/>
    <w:rsid w:val="00FD7D1B"/>
    <w:rsid w:val="00FE2D0E"/>
    <w:rsid w:val="00FE4CB7"/>
    <w:rsid w:val="00FF0D41"/>
    <w:rsid w:val="00FF0DE4"/>
    <w:rsid w:val="00FF2C2F"/>
    <w:rsid w:val="00FF2E34"/>
    <w:rsid w:val="00FF5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DD8604"/>
  <w15:docId w15:val="{52BA34A4-3A7B-434D-89B4-8E545C1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573247348">
      <w:bodyDiv w:val="1"/>
      <w:marLeft w:val="0"/>
      <w:marRight w:val="0"/>
      <w:marTop w:val="0"/>
      <w:marBottom w:val="0"/>
      <w:divBdr>
        <w:top w:val="none" w:sz="0" w:space="0" w:color="auto"/>
        <w:left w:val="none" w:sz="0" w:space="0" w:color="auto"/>
        <w:bottom w:val="none" w:sz="0" w:space="0" w:color="auto"/>
        <w:right w:val="none" w:sz="0" w:space="0" w:color="auto"/>
      </w:divBdr>
    </w:div>
    <w:div w:id="619578045">
      <w:bodyDiv w:val="1"/>
      <w:marLeft w:val="0"/>
      <w:marRight w:val="0"/>
      <w:marTop w:val="0"/>
      <w:marBottom w:val="0"/>
      <w:divBdr>
        <w:top w:val="none" w:sz="0" w:space="0" w:color="auto"/>
        <w:left w:val="none" w:sz="0" w:space="0" w:color="auto"/>
        <w:bottom w:val="none" w:sz="0" w:space="0" w:color="auto"/>
        <w:right w:val="none" w:sz="0" w:space="0" w:color="auto"/>
      </w:divBdr>
      <w:divsChild>
        <w:div w:id="202450494">
          <w:marLeft w:val="0"/>
          <w:marRight w:val="0"/>
          <w:marTop w:val="0"/>
          <w:marBottom w:val="0"/>
          <w:divBdr>
            <w:top w:val="none" w:sz="0" w:space="0" w:color="auto"/>
            <w:left w:val="none" w:sz="0" w:space="0" w:color="auto"/>
            <w:bottom w:val="none" w:sz="0" w:space="0" w:color="auto"/>
            <w:right w:val="none" w:sz="0" w:space="0" w:color="auto"/>
          </w:divBdr>
          <w:divsChild>
            <w:div w:id="515657317">
              <w:marLeft w:val="0"/>
              <w:marRight w:val="0"/>
              <w:marTop w:val="0"/>
              <w:marBottom w:val="0"/>
              <w:divBdr>
                <w:top w:val="none" w:sz="0" w:space="0" w:color="auto"/>
                <w:left w:val="none" w:sz="0" w:space="0" w:color="auto"/>
                <w:bottom w:val="none" w:sz="0" w:space="0" w:color="auto"/>
                <w:right w:val="none" w:sz="0" w:space="0" w:color="auto"/>
              </w:divBdr>
              <w:divsChild>
                <w:div w:id="1913153651">
                  <w:marLeft w:val="0"/>
                  <w:marRight w:val="0"/>
                  <w:marTop w:val="0"/>
                  <w:marBottom w:val="0"/>
                  <w:divBdr>
                    <w:top w:val="none" w:sz="0" w:space="0" w:color="auto"/>
                    <w:left w:val="none" w:sz="0" w:space="0" w:color="auto"/>
                    <w:bottom w:val="none" w:sz="0" w:space="0" w:color="auto"/>
                    <w:right w:val="none" w:sz="0" w:space="0" w:color="auto"/>
                  </w:divBdr>
                  <w:divsChild>
                    <w:div w:id="510532456">
                      <w:marLeft w:val="0"/>
                      <w:marRight w:val="0"/>
                      <w:marTop w:val="0"/>
                      <w:marBottom w:val="0"/>
                      <w:divBdr>
                        <w:top w:val="none" w:sz="0" w:space="0" w:color="auto"/>
                        <w:left w:val="none" w:sz="0" w:space="0" w:color="auto"/>
                        <w:bottom w:val="none" w:sz="0" w:space="0" w:color="auto"/>
                        <w:right w:val="none" w:sz="0" w:space="0" w:color="auto"/>
                      </w:divBdr>
                      <w:divsChild>
                        <w:div w:id="17797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960383441">
      <w:bodyDiv w:val="1"/>
      <w:marLeft w:val="0"/>
      <w:marRight w:val="0"/>
      <w:marTop w:val="0"/>
      <w:marBottom w:val="0"/>
      <w:divBdr>
        <w:top w:val="none" w:sz="0" w:space="0" w:color="auto"/>
        <w:left w:val="none" w:sz="0" w:space="0" w:color="auto"/>
        <w:bottom w:val="none" w:sz="0" w:space="0" w:color="auto"/>
        <w:right w:val="none" w:sz="0" w:space="0" w:color="auto"/>
      </w:divBdr>
    </w:div>
    <w:div w:id="1362704691">
      <w:bodyDiv w:val="1"/>
      <w:marLeft w:val="0"/>
      <w:marRight w:val="0"/>
      <w:marTop w:val="0"/>
      <w:marBottom w:val="0"/>
      <w:divBdr>
        <w:top w:val="none" w:sz="0" w:space="0" w:color="auto"/>
        <w:left w:val="none" w:sz="0" w:space="0" w:color="auto"/>
        <w:bottom w:val="none" w:sz="0" w:space="0" w:color="auto"/>
        <w:right w:val="none" w:sz="0" w:space="0" w:color="auto"/>
      </w:divBdr>
    </w:div>
    <w:div w:id="1415585558">
      <w:bodyDiv w:val="1"/>
      <w:marLeft w:val="0"/>
      <w:marRight w:val="0"/>
      <w:marTop w:val="0"/>
      <w:marBottom w:val="0"/>
      <w:divBdr>
        <w:top w:val="none" w:sz="0" w:space="0" w:color="auto"/>
        <w:left w:val="none" w:sz="0" w:space="0" w:color="auto"/>
        <w:bottom w:val="none" w:sz="0" w:space="0" w:color="auto"/>
        <w:right w:val="none" w:sz="0" w:space="0" w:color="auto"/>
      </w:divBdr>
    </w:div>
    <w:div w:id="1546210106">
      <w:bodyDiv w:val="1"/>
      <w:marLeft w:val="0"/>
      <w:marRight w:val="0"/>
      <w:marTop w:val="0"/>
      <w:marBottom w:val="0"/>
      <w:divBdr>
        <w:top w:val="none" w:sz="0" w:space="0" w:color="auto"/>
        <w:left w:val="none" w:sz="0" w:space="0" w:color="auto"/>
        <w:bottom w:val="none" w:sz="0" w:space="0" w:color="auto"/>
        <w:right w:val="none" w:sz="0" w:space="0" w:color="auto"/>
      </w:divBdr>
      <w:divsChild>
        <w:div w:id="1169055032">
          <w:marLeft w:val="0"/>
          <w:marRight w:val="0"/>
          <w:marTop w:val="0"/>
          <w:marBottom w:val="0"/>
          <w:divBdr>
            <w:top w:val="none" w:sz="0" w:space="0" w:color="auto"/>
            <w:left w:val="none" w:sz="0" w:space="0" w:color="auto"/>
            <w:bottom w:val="none" w:sz="0" w:space="0" w:color="auto"/>
            <w:right w:val="none" w:sz="0" w:space="0" w:color="auto"/>
          </w:divBdr>
          <w:divsChild>
            <w:div w:id="1527912645">
              <w:marLeft w:val="0"/>
              <w:marRight w:val="0"/>
              <w:marTop w:val="0"/>
              <w:marBottom w:val="0"/>
              <w:divBdr>
                <w:top w:val="none" w:sz="0" w:space="0" w:color="auto"/>
                <w:left w:val="none" w:sz="0" w:space="0" w:color="auto"/>
                <w:bottom w:val="none" w:sz="0" w:space="0" w:color="auto"/>
                <w:right w:val="none" w:sz="0" w:space="0" w:color="auto"/>
              </w:divBdr>
              <w:divsChild>
                <w:div w:id="254091218">
                  <w:marLeft w:val="0"/>
                  <w:marRight w:val="0"/>
                  <w:marTop w:val="0"/>
                  <w:marBottom w:val="0"/>
                  <w:divBdr>
                    <w:top w:val="none" w:sz="0" w:space="0" w:color="auto"/>
                    <w:left w:val="none" w:sz="0" w:space="0" w:color="auto"/>
                    <w:bottom w:val="none" w:sz="0" w:space="0" w:color="auto"/>
                    <w:right w:val="none" w:sz="0" w:space="0" w:color="auto"/>
                  </w:divBdr>
                  <w:divsChild>
                    <w:div w:id="3872500">
                      <w:marLeft w:val="0"/>
                      <w:marRight w:val="0"/>
                      <w:marTop w:val="0"/>
                      <w:marBottom w:val="0"/>
                      <w:divBdr>
                        <w:top w:val="none" w:sz="0" w:space="0" w:color="auto"/>
                        <w:left w:val="none" w:sz="0" w:space="0" w:color="auto"/>
                        <w:bottom w:val="none" w:sz="0" w:space="0" w:color="auto"/>
                        <w:right w:val="none" w:sz="0" w:space="0" w:color="auto"/>
                      </w:divBdr>
                      <w:divsChild>
                        <w:div w:id="10619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A50ECC3-8A66-4A26-9602-AEAE0086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1094</Words>
  <Characters>9970</Characters>
  <Application>Microsoft Office Word</Application>
  <DocSecurity>0</DocSecurity>
  <Lines>83</Lines>
  <Paragraphs>22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Dennis Jernkrook</cp:lastModifiedBy>
  <cp:revision>6</cp:revision>
  <cp:lastPrinted>2020-04-03T08:48:00Z</cp:lastPrinted>
  <dcterms:created xsi:type="dcterms:W3CDTF">2020-05-07T09:03:00Z</dcterms:created>
  <dcterms:modified xsi:type="dcterms:W3CDTF">2020-05-11T05:24:00Z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