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FC0926" w:rsidP="00BC6608">
            <w:pPr>
              <w:pStyle w:val="Sidhuvud"/>
              <w:spacing w:after="360"/>
            </w:pPr>
            <w:r w:rsidRPr="00101F92">
              <w:rPr>
                <w:noProof/>
              </w:rPr>
              <w:drawing>
                <wp:inline distT="0" distB="0" distL="0" distR="0">
                  <wp:extent cx="2015490" cy="39878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5490" cy="398780"/>
                          </a:xfrm>
                          <a:prstGeom prst="rect">
                            <a:avLst/>
                          </a:prstGeom>
                          <a:noFill/>
                          <a:ln>
                            <a:noFill/>
                          </a:ln>
                        </pic:spPr>
                      </pic:pic>
                    </a:graphicData>
                  </a:graphic>
                </wp:inline>
              </w:drawing>
            </w:r>
          </w:p>
        </w:tc>
        <w:tc>
          <w:tcPr>
            <w:tcW w:w="3912" w:type="dxa"/>
            <w:gridSpan w:val="2"/>
            <w:vAlign w:val="bottom"/>
          </w:tcPr>
          <w:p w:rsidR="009969B2" w:rsidRPr="007F0749" w:rsidRDefault="00A43F75" w:rsidP="00194921">
            <w:pPr>
              <w:pStyle w:val="Sidhuvud"/>
              <w:rPr>
                <w:b/>
                <w:bCs/>
              </w:rPr>
            </w:pPr>
            <w:r>
              <w:rPr>
                <w:b/>
                <w:bCs/>
              </w:rPr>
              <w:t>REMISS</w:t>
            </w:r>
            <w:r w:rsidR="00194921">
              <w:rPr>
                <w:b/>
                <w:bCs/>
              </w:rPr>
              <w:t>YTTRANDE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09237A">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2A6118">
              <w:rPr>
                <w:rStyle w:val="Sidnummer"/>
                <w:noProof/>
              </w:rPr>
              <w:t>1</w:t>
            </w:r>
            <w:r w:rsidRPr="007F0749">
              <w:rPr>
                <w:rStyle w:val="Sidnummer"/>
              </w:rPr>
              <w:fldChar w:fldCharType="end"/>
            </w:r>
            <w:r w:rsidR="009969B2" w:rsidRPr="007F0749">
              <w:rPr>
                <w:rStyle w:val="Sidnummer"/>
              </w:rPr>
              <w:t>)</w:t>
            </w:r>
          </w:p>
        </w:tc>
      </w:tr>
      <w:tr w:rsidR="004F2690" w:rsidRPr="007F0749" w:rsidTr="00683759">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DD2F7D" w:rsidP="000B2931">
            <w:pPr>
              <w:pStyle w:val="Sidhuvud"/>
            </w:pPr>
            <w:r>
              <w:t>2021</w:t>
            </w:r>
            <w:r w:rsidR="00683759">
              <w:t>-</w:t>
            </w:r>
            <w:r w:rsidR="000B2931">
              <w:t>10</w:t>
            </w:r>
            <w:r w:rsidR="00683759">
              <w:t>-</w:t>
            </w:r>
            <w:r>
              <w:t>1</w:t>
            </w:r>
            <w:r w:rsidR="007770FC">
              <w:t>1</w:t>
            </w:r>
          </w:p>
        </w:tc>
        <w:tc>
          <w:tcPr>
            <w:tcW w:w="3855" w:type="dxa"/>
            <w:gridSpan w:val="2"/>
          </w:tcPr>
          <w:p w:rsidR="004F2690" w:rsidRDefault="00683759" w:rsidP="004F2690">
            <w:pPr>
              <w:pStyle w:val="Sidhuvudledtext"/>
            </w:pPr>
            <w:r>
              <w:t>Instans</w:t>
            </w:r>
          </w:p>
          <w:p w:rsidR="00683759" w:rsidRPr="00261539" w:rsidRDefault="00683759" w:rsidP="00683759">
            <w:pPr>
              <w:pStyle w:val="Sidhuvud"/>
              <w:rPr>
                <w:b/>
              </w:rPr>
            </w:pPr>
            <w:r w:rsidRPr="00261539">
              <w:rPr>
                <w:b/>
              </w:rPr>
              <w:t>Kommunstyrelsen</w:t>
            </w:r>
          </w:p>
          <w:p w:rsidR="0078604B" w:rsidRPr="00951B63" w:rsidRDefault="00683759" w:rsidP="00BA0A71">
            <w:pPr>
              <w:pStyle w:val="Sidhuvud"/>
            </w:pPr>
            <w:r w:rsidRPr="00A946A5">
              <w:t>Dnr</w:t>
            </w:r>
            <w:r>
              <w:t xml:space="preserve"> </w:t>
            </w:r>
            <w:r w:rsidR="00775E26" w:rsidRPr="006A750B">
              <w:t>KS</w:t>
            </w:r>
            <w:r w:rsidR="00775E26">
              <w:t xml:space="preserve"> </w:t>
            </w:r>
            <w:proofErr w:type="gramStart"/>
            <w:r w:rsidR="00775E26" w:rsidRPr="006A750B">
              <w:t>2021-00572</w:t>
            </w:r>
            <w:proofErr w:type="gramEnd"/>
            <w:r w:rsidR="00BA0A71">
              <w:t xml:space="preserve"> </w:t>
            </w:r>
            <w:r w:rsidR="00775E26" w:rsidRPr="006A750B">
              <w:t>1.1.2.1</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r w:rsidR="004F2690" w:rsidRPr="007F0749" w:rsidTr="00F02CC3">
        <w:trPr>
          <w:cantSplit/>
          <w:trHeight w:hRule="exact" w:val="1200"/>
        </w:trPr>
        <w:tc>
          <w:tcPr>
            <w:tcW w:w="5216" w:type="dxa"/>
          </w:tcPr>
          <w:p w:rsidR="004F2690" w:rsidRPr="00951B63" w:rsidRDefault="004F2690" w:rsidP="00911A94">
            <w:pPr>
              <w:pStyle w:val="Sidhuvud"/>
            </w:pPr>
          </w:p>
        </w:tc>
        <w:tc>
          <w:tcPr>
            <w:tcW w:w="5216" w:type="dxa"/>
            <w:gridSpan w:val="3"/>
          </w:tcPr>
          <w:p w:rsidR="004F2690" w:rsidRPr="00951B63" w:rsidRDefault="00DD2F7D" w:rsidP="00194921">
            <w:pPr>
              <w:pStyle w:val="Brdtext"/>
            </w:pPr>
            <w:r>
              <w:t>Regeringskansliet</w:t>
            </w:r>
            <w:r w:rsidR="00194921">
              <w:br/>
            </w:r>
            <w:r>
              <w:t>Miljödepartementet</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911A94" w:rsidRDefault="00911A94" w:rsidP="00911A94">
      <w:pPr>
        <w:pStyle w:val="Rubrik1"/>
        <w:jc w:val="center"/>
      </w:pPr>
      <w:r w:rsidRPr="00C147DD">
        <w:rPr>
          <w:b w:val="0"/>
          <w:bCs/>
          <w:color w:val="FF0000"/>
        </w:rPr>
        <w:t>ALTERNATIVT FÖRSLAG</w:t>
      </w:r>
    </w:p>
    <w:p w:rsidR="00B26751" w:rsidRDefault="00194921" w:rsidP="00B26751">
      <w:pPr>
        <w:pStyle w:val="Rubrik1"/>
      </w:pPr>
      <w:r w:rsidRPr="00194921">
        <w:t xml:space="preserve">Borås Stads remissyttrande över </w:t>
      </w:r>
      <w:r w:rsidR="00775E26" w:rsidRPr="006A750B">
        <w:t>Remiss av SOU 2021:21 - En klimatanpassad miljöbalk för samtiden och framtiden</w:t>
      </w:r>
    </w:p>
    <w:p w:rsidR="00194921" w:rsidRDefault="00DD2F7D" w:rsidP="00194921">
      <w:pPr>
        <w:pStyle w:val="Brdtext"/>
      </w:pPr>
      <w:r>
        <w:t>M2021/00830</w:t>
      </w:r>
    </w:p>
    <w:p w:rsidR="00194921" w:rsidRDefault="00194921" w:rsidP="00194921">
      <w:pPr>
        <w:pStyle w:val="Rubrik2"/>
      </w:pPr>
      <w:r>
        <w:t>B</w:t>
      </w:r>
      <w:r w:rsidRPr="00877ECD">
        <w:t>eslut</w:t>
      </w:r>
    </w:p>
    <w:p w:rsidR="00194921" w:rsidRPr="00194921" w:rsidRDefault="00DD2F7D" w:rsidP="00194921">
      <w:pPr>
        <w:pStyle w:val="Brdtext"/>
      </w:pPr>
      <w:r w:rsidRPr="00DD2F7D">
        <w:t>Kommunstyrelsen tillstyrker utredningens förslag på en klimatanpassad miljöbalk</w:t>
      </w:r>
      <w:r>
        <w:t xml:space="preserve"> under beaktande av framförda synpunkter.</w:t>
      </w:r>
    </w:p>
    <w:p w:rsidR="00194921" w:rsidRPr="00983674" w:rsidRDefault="00194921" w:rsidP="00194921">
      <w:pPr>
        <w:pStyle w:val="Brdtext"/>
        <w:rPr>
          <w:vanish/>
          <w:color w:val="808080"/>
        </w:rPr>
      </w:pPr>
      <w:r w:rsidRPr="00983674">
        <w:rPr>
          <w:vanish/>
          <w:color w:val="808080"/>
        </w:rPr>
        <w:t>[Beslutets innebörd ska framgå i klartext och vara utformat som om nämnden redan hade fattat beslutet. Syftet är att texten ska kunna flyttas över direkt till protokollet.</w:t>
      </w:r>
    </w:p>
    <w:p w:rsidR="00194921" w:rsidRPr="00983674" w:rsidRDefault="00194921" w:rsidP="00194921">
      <w:pPr>
        <w:pStyle w:val="Brdtext"/>
        <w:rPr>
          <w:vanish/>
          <w:color w:val="808080"/>
        </w:rPr>
      </w:pPr>
      <w:r w:rsidRPr="00983674">
        <w:rPr>
          <w:vanish/>
          <w:color w:val="808080"/>
        </w:rPr>
        <w:t>Beslutet ska kunna förstås separat utan att behöva läsas tillsammans med bilagor och därför får formuleringar såsom ”nämnden beslutar i enlighet med föreliggande förslag” inte användas. Beslutet får skrivas i punktform om det blir tydligare i ett sådant format.]</w:t>
      </w:r>
    </w:p>
    <w:p w:rsidR="00194921" w:rsidRDefault="00194921" w:rsidP="00194921">
      <w:pPr>
        <w:pStyle w:val="Rubrik2"/>
      </w:pPr>
      <w:r w:rsidRPr="00877ECD">
        <w:t>Sammanfattning</w:t>
      </w:r>
    </w:p>
    <w:p w:rsidR="00DD2F7D" w:rsidRDefault="00DD2F7D" w:rsidP="00DD2F7D">
      <w:pPr>
        <w:pStyle w:val="Brdtext"/>
      </w:pPr>
      <w:r>
        <w:t>I utredningen som behandlas i remissen föreslås åtgärder för att anpassa miljöbalken på så sätt att den blir ett bättre verktyg i klimatarbetet. Genom ändringar och tillägg lyfts klimatperspektivet och åtgärder för att minska utsläppen av växthusgaser underlättas.</w:t>
      </w:r>
    </w:p>
    <w:p w:rsidR="00DD2F7D" w:rsidRDefault="00DD2F7D" w:rsidP="00DD2F7D">
      <w:pPr>
        <w:pStyle w:val="Brdtext"/>
      </w:pPr>
      <w:r>
        <w:t>Borås Stad har höga ambitioner för sitt klimatarbete och det är mycket positivt om miljöbalken kan användas, i bland annat utövande av miljötillsyn, för att minska samhällets utsläpp av växthusgaser.</w:t>
      </w:r>
    </w:p>
    <w:p w:rsidR="00DD2F7D" w:rsidRDefault="00DD2F7D" w:rsidP="00DD2F7D">
      <w:pPr>
        <w:pStyle w:val="Brdtext"/>
      </w:pPr>
      <w:r>
        <w:t xml:space="preserve">Borås Stad tillstyrker utredningens förslag. Borås Stad anser att utredningen underskattar resursbehovet för kommunerna när dessa ska introducera nya arbetssätt och kunskap. </w:t>
      </w:r>
    </w:p>
    <w:p w:rsidR="00194921" w:rsidRPr="00741187" w:rsidRDefault="00DD2F7D" w:rsidP="00DD2F7D">
      <w:pPr>
        <w:pStyle w:val="Brdtext"/>
        <w:rPr>
          <w:strike/>
        </w:rPr>
      </w:pPr>
      <w:r w:rsidRPr="00741187">
        <w:rPr>
          <w:strike/>
        </w:rPr>
        <w:t xml:space="preserve">Borås Stad vill skicka med några </w:t>
      </w:r>
      <w:r w:rsidR="007067CC" w:rsidRPr="00741187">
        <w:rPr>
          <w:strike/>
        </w:rPr>
        <w:t>förslag</w:t>
      </w:r>
      <w:r w:rsidRPr="00741187">
        <w:rPr>
          <w:strike/>
        </w:rPr>
        <w:t xml:space="preserve"> inför fas två av utredningen avseende transporteffektivt samhälle.</w:t>
      </w:r>
      <w:r w:rsidR="00194921" w:rsidRPr="00741187">
        <w:rPr>
          <w:strike/>
          <w:vanish/>
          <w:color w:val="808080"/>
        </w:rPr>
        <w:t xml:space="preserve">[För den som ska behandla remissvar är det en stor fördel om de innehåller en sammanfattning. Det underlättar arbetet med </w:t>
      </w:r>
      <w:r w:rsidR="00194921" w:rsidRPr="00741187">
        <w:rPr>
          <w:strike/>
          <w:vanish/>
          <w:color w:val="808080"/>
        </w:rPr>
        <w:lastRenderedPageBreak/>
        <w:t>sammanställningen. Men även remissinstansen har glädje av att skriva en sammanfattning. Den blir ett kvitto på att någon väsentlig punkt i svaret inte går förlorad. Sammanfattningen bör vara kortfattad för att fylla sitt syfte. Börja med en sammanfattning av remissinstansens synpunkter. Någon inledning om att man har fått betänkandet på remiss behövs inte.]</w:t>
      </w:r>
    </w:p>
    <w:p w:rsidR="00194921" w:rsidRDefault="00194921" w:rsidP="00194921">
      <w:pPr>
        <w:pStyle w:val="Rubrik2"/>
      </w:pPr>
      <w:r w:rsidRPr="00911C30">
        <w:t>Ärendet i sin helhet</w:t>
      </w:r>
    </w:p>
    <w:p w:rsidR="00F23331" w:rsidRDefault="00F23331" w:rsidP="00F23331">
      <w:pPr>
        <w:pStyle w:val="Brdtext"/>
      </w:pPr>
      <w:r>
        <w:t>Borås Stad har fått delbetänkande av Klimaträttsutredningen på remiss av Regeringskansliet. Utredningen visar hur miljöbalken kan anpassas så den blir ett effektivt verktyg för att bidra till att Sveriges klimatmål nås. Författningsförslagen föreslås träda i kraft 1 januari 2023 efter Naturvårdsverket redovisat sina uppdrag som föreslås i utredningen. Äldre föreskrifter ska dock fortfarande gälla för handläggningen och prövningen av mål och ärenden som har inletts före ikraftträdandet. Förslagen i detta delbetänkande riktar sig främst mot prövningen av miljöfarliga verksamheter och åtgärder som ger upphov till utsläpp av växthusgaser. Utredningen ser dock att en ny avvägningsregel i miljöbalken skulle kunna gynna verksamheter som bidrar till klimatomställningen och föreslår att en sådan utreds vidare.</w:t>
      </w:r>
    </w:p>
    <w:p w:rsidR="00F23331" w:rsidRDefault="00F23331" w:rsidP="00F23331">
      <w:pPr>
        <w:pStyle w:val="Brdtext"/>
      </w:pPr>
      <w:r>
        <w:t xml:space="preserve">Förslaget inkluderar: </w:t>
      </w:r>
    </w:p>
    <w:p w:rsidR="00F23331" w:rsidRDefault="00F23331" w:rsidP="00F23331">
      <w:pPr>
        <w:pStyle w:val="Brdtext"/>
        <w:numPr>
          <w:ilvl w:val="0"/>
          <w:numId w:val="13"/>
        </w:numPr>
      </w:pPr>
      <w:r>
        <w:t xml:space="preserve">Ett förtydligande om att portalparagrafen omfattar klimat </w:t>
      </w:r>
    </w:p>
    <w:p w:rsidR="00F23331" w:rsidRDefault="00F23331" w:rsidP="00F23331">
      <w:pPr>
        <w:pStyle w:val="Brdtext"/>
        <w:numPr>
          <w:ilvl w:val="0"/>
          <w:numId w:val="13"/>
        </w:numPr>
      </w:pPr>
      <w:r>
        <w:t xml:space="preserve">Att principen om bästa möjliga teknik gäller även för växthusgaser </w:t>
      </w:r>
    </w:p>
    <w:p w:rsidR="00F23331" w:rsidRDefault="00F23331" w:rsidP="00F23331">
      <w:pPr>
        <w:pStyle w:val="Brdtext"/>
        <w:numPr>
          <w:ilvl w:val="0"/>
          <w:numId w:val="13"/>
        </w:numPr>
      </w:pPr>
      <w:r>
        <w:t xml:space="preserve">Ett tydligare klimatperspektiv i hushållningsprincipen </w:t>
      </w:r>
    </w:p>
    <w:p w:rsidR="00F23331" w:rsidRDefault="00F23331" w:rsidP="00F23331">
      <w:pPr>
        <w:pStyle w:val="Brdtext"/>
        <w:numPr>
          <w:ilvl w:val="0"/>
          <w:numId w:val="13"/>
        </w:numPr>
      </w:pPr>
      <w:r>
        <w:t xml:space="preserve">Att stoppregeln bör kunna tillämpas på utsläpp av växthusgaser </w:t>
      </w:r>
    </w:p>
    <w:p w:rsidR="00F23331" w:rsidRDefault="00F23331" w:rsidP="00F23331">
      <w:pPr>
        <w:pStyle w:val="Brdtext"/>
        <w:numPr>
          <w:ilvl w:val="0"/>
          <w:numId w:val="13"/>
        </w:numPr>
      </w:pPr>
      <w:r>
        <w:t xml:space="preserve">En anpassning till EU:s industriutsläppsdirektiv – krav inom EU ETS (EU Emission Trading System/Utsläppshandel) </w:t>
      </w:r>
    </w:p>
    <w:p w:rsidR="00F23331" w:rsidRDefault="00F23331" w:rsidP="00F23331">
      <w:pPr>
        <w:pStyle w:val="Brdtext"/>
        <w:numPr>
          <w:ilvl w:val="0"/>
          <w:numId w:val="13"/>
        </w:numPr>
      </w:pPr>
      <w:r>
        <w:t>Att klimatperspektiv bör förtydligas i beslutsunderlagen t.ex. miljökonsekvensbeskrivningar</w:t>
      </w:r>
    </w:p>
    <w:p w:rsidR="00F23331" w:rsidRDefault="00F23331" w:rsidP="00F23331">
      <w:pPr>
        <w:pStyle w:val="Brdtext"/>
        <w:numPr>
          <w:ilvl w:val="0"/>
          <w:numId w:val="13"/>
        </w:numPr>
      </w:pPr>
      <w:r>
        <w:t xml:space="preserve">Att omprövning och tidsbegränsning måste tillämpas effektivt </w:t>
      </w:r>
    </w:p>
    <w:p w:rsidR="00F23331" w:rsidRDefault="00F23331" w:rsidP="00F23331">
      <w:pPr>
        <w:pStyle w:val="Brdtext"/>
        <w:numPr>
          <w:ilvl w:val="0"/>
          <w:numId w:val="13"/>
        </w:numPr>
      </w:pPr>
      <w:r>
        <w:t xml:space="preserve">Att omprövning ska kunna undvikas genom ändringstillstånd </w:t>
      </w:r>
    </w:p>
    <w:p w:rsidR="00F23331" w:rsidRDefault="00F23331" w:rsidP="00F23331">
      <w:pPr>
        <w:pStyle w:val="Brdtext"/>
        <w:numPr>
          <w:ilvl w:val="0"/>
          <w:numId w:val="13"/>
        </w:numPr>
      </w:pPr>
      <w:r>
        <w:t xml:space="preserve">Att avvägning mot klimatnyttan bör föras in i miljöbalken </w:t>
      </w:r>
    </w:p>
    <w:p w:rsidR="00F23331" w:rsidRDefault="00F23331" w:rsidP="00F23331">
      <w:pPr>
        <w:pStyle w:val="Brdtext"/>
        <w:numPr>
          <w:ilvl w:val="0"/>
          <w:numId w:val="13"/>
        </w:numPr>
      </w:pPr>
      <w:r>
        <w:t xml:space="preserve">Att vägledningar behövs </w:t>
      </w:r>
    </w:p>
    <w:p w:rsidR="00F23331" w:rsidRDefault="00F23331" w:rsidP="00F23331">
      <w:pPr>
        <w:pStyle w:val="Brdtext"/>
      </w:pPr>
    </w:p>
    <w:p w:rsidR="00F23331" w:rsidRDefault="00F23331" w:rsidP="00F23331">
      <w:pPr>
        <w:pStyle w:val="Brdtext"/>
      </w:pPr>
      <w:r>
        <w:t xml:space="preserve">Konsekvenser för kommuner </w:t>
      </w:r>
    </w:p>
    <w:p w:rsidR="00F23331" w:rsidRDefault="00F23331" w:rsidP="00F23331">
      <w:pPr>
        <w:pStyle w:val="Brdtext"/>
        <w:numPr>
          <w:ilvl w:val="0"/>
          <w:numId w:val="14"/>
        </w:numPr>
      </w:pPr>
      <w:r>
        <w:lastRenderedPageBreak/>
        <w:t xml:space="preserve">Behöva ta ställning till nya kriterier och göra nya avvägningar och bedömningar </w:t>
      </w:r>
    </w:p>
    <w:p w:rsidR="00F23331" w:rsidRDefault="00F23331" w:rsidP="00F23331">
      <w:pPr>
        <w:pStyle w:val="Brdtext"/>
        <w:numPr>
          <w:ilvl w:val="0"/>
          <w:numId w:val="14"/>
        </w:numPr>
      </w:pPr>
      <w:r>
        <w:t xml:space="preserve">Kräver kompetens och fortbildning </w:t>
      </w:r>
    </w:p>
    <w:p w:rsidR="00F23331" w:rsidRDefault="00F23331" w:rsidP="00F23331">
      <w:pPr>
        <w:pStyle w:val="Brdtext"/>
        <w:numPr>
          <w:ilvl w:val="0"/>
          <w:numId w:val="14"/>
        </w:numPr>
      </w:pPr>
      <w:r>
        <w:t>Kommunernas totala tillkommande</w:t>
      </w:r>
      <w:r w:rsidR="007067CC">
        <w:t xml:space="preserve"> resursbehov och</w:t>
      </w:r>
      <w:r>
        <w:t xml:space="preserve"> kostnad för prövning och tillsyn uppskattas till </w:t>
      </w:r>
      <w:r w:rsidR="007067CC">
        <w:t xml:space="preserve">5 årsarbetskrafter och </w:t>
      </w:r>
      <w:r>
        <w:t>7,5 miljoner kronor</w:t>
      </w:r>
      <w:r w:rsidR="007067CC">
        <w:t xml:space="preserve"> sammantaget för alla kommuner</w:t>
      </w:r>
      <w:r>
        <w:t xml:space="preserve"> per år från och med 2023. Kommunerna har rätt om att besluta om avgifter för sin verksamhet</w:t>
      </w:r>
      <w:r w:rsidR="007067CC">
        <w:t>.</w:t>
      </w:r>
      <w:r>
        <w:t xml:space="preserve"> </w:t>
      </w:r>
    </w:p>
    <w:p w:rsidR="00F23331" w:rsidRDefault="00F23331" w:rsidP="00F23331">
      <w:pPr>
        <w:pStyle w:val="Brdtext"/>
        <w:numPr>
          <w:ilvl w:val="0"/>
          <w:numId w:val="14"/>
        </w:numPr>
      </w:pPr>
      <w:r>
        <w:t>Miljöfarlig</w:t>
      </w:r>
      <w:r w:rsidR="007067CC">
        <w:t>a verksamheter i kommunal regi får</w:t>
      </w:r>
      <w:r>
        <w:t xml:space="preserve"> jämförbara konsekvenser som beskrivs för företag gällande kostnader och administrativ börda </w:t>
      </w:r>
    </w:p>
    <w:p w:rsidR="00F23331" w:rsidRDefault="00F23331" w:rsidP="00F23331">
      <w:pPr>
        <w:pStyle w:val="Brdtext"/>
        <w:numPr>
          <w:ilvl w:val="0"/>
          <w:numId w:val="14"/>
        </w:numPr>
      </w:pPr>
      <w:r>
        <w:t xml:space="preserve">Kommunala planer berörs inte av tilläggen. Boverket har i uppdrag att ta fram ett verktyg för minskad klimatpåverkan vid planläggning som ska redovisas senast den 14 juni 2021. Utredningen bedömer att det finns skäl att undanta de tillägg som föreslås i 6 kap 35 och 43 paragrafen MB från redovisningen i 4 kap 34 paragrafen plan- och bygglagen. Gällande krav på redovisning av miljöeffekter, inklusive klimat ska därför tillämpas på samma sätt som innan ändringen. </w:t>
      </w:r>
    </w:p>
    <w:p w:rsidR="002F1CFB" w:rsidRPr="00D20105" w:rsidRDefault="00F23331" w:rsidP="00F23331">
      <w:pPr>
        <w:pStyle w:val="Brdtext"/>
        <w:numPr>
          <w:ilvl w:val="0"/>
          <w:numId w:val="14"/>
        </w:numPr>
      </w:pPr>
      <w:r>
        <w:t>Det kommunala självstyret påverkas inte.</w:t>
      </w:r>
      <w:r w:rsidR="00194921" w:rsidRPr="00983674">
        <w:rPr>
          <w:vanish/>
          <w:color w:val="808080"/>
        </w:rPr>
        <w:t>Återge inte utredningsförslagen i onödan. Undvik att som en inledning till de egna synpunkterna återge vad utredningen föreslagit. Ett sådant återgivande kan göra det svårt att hitta remissinstansens egna ställningstaganden och skälen för dessa. Det är tillräckligt att med avsnittets nummer och rubrik eller genom ett nyckelord och en sidhänvisning ange det avsnitt som kommenteras.</w:t>
      </w:r>
    </w:p>
    <w:p w:rsidR="00F23331" w:rsidRPr="00F756AF" w:rsidRDefault="00F23331" w:rsidP="00F23331">
      <w:pPr>
        <w:rPr>
          <w:rFonts w:cstheme="minorHAnsi"/>
          <w:b/>
          <w:bCs/>
          <w:color w:val="000000"/>
          <w:sz w:val="23"/>
          <w:szCs w:val="23"/>
        </w:rPr>
      </w:pPr>
      <w:r>
        <w:rPr>
          <w:rFonts w:cstheme="minorHAnsi"/>
          <w:b/>
          <w:bCs/>
          <w:color w:val="000000"/>
          <w:sz w:val="23"/>
          <w:szCs w:val="23"/>
        </w:rPr>
        <w:t>S</w:t>
      </w:r>
      <w:r w:rsidRPr="00F756AF">
        <w:rPr>
          <w:rFonts w:cstheme="minorHAnsi"/>
          <w:b/>
          <w:bCs/>
          <w:color w:val="000000"/>
          <w:sz w:val="23"/>
          <w:szCs w:val="23"/>
        </w:rPr>
        <w:t>ynpunkter</w:t>
      </w:r>
    </w:p>
    <w:p w:rsidR="00F23331" w:rsidRDefault="00F23331" w:rsidP="00F23331">
      <w:pPr>
        <w:rPr>
          <w:rFonts w:cstheme="minorHAnsi"/>
        </w:rPr>
      </w:pPr>
      <w:r w:rsidRPr="00625909">
        <w:rPr>
          <w:rFonts w:cstheme="minorHAnsi"/>
          <w:strike/>
        </w:rPr>
        <w:t>Borås Stad välkomnar utredningens förslag.</w:t>
      </w:r>
      <w:r>
        <w:rPr>
          <w:rFonts w:cstheme="minorHAnsi"/>
        </w:rPr>
        <w:t xml:space="preserve"> Ett förtydligande av klimatperspektivet och resurshushållning i miljöbalken ger Borås Stad stöd i sitt övriga klimatarbete och skapar förutsättningar för snabbare minskning av lokala utsläpp av växthusgaser. De kommunala verksamhetsområden som påverkas främst av förslaget är miljötillsyn och samhällsplanering. </w:t>
      </w:r>
    </w:p>
    <w:p w:rsidR="007067CC" w:rsidRDefault="007067CC" w:rsidP="00F23331">
      <w:pPr>
        <w:rPr>
          <w:rFonts w:cstheme="minorHAnsi"/>
        </w:rPr>
      </w:pPr>
    </w:p>
    <w:p w:rsidR="00F23331" w:rsidRDefault="00F23331" w:rsidP="00F23331">
      <w:pPr>
        <w:rPr>
          <w:rFonts w:cstheme="minorHAnsi"/>
        </w:rPr>
      </w:pPr>
      <w:r>
        <w:rPr>
          <w:rFonts w:cstheme="minorHAnsi"/>
        </w:rPr>
        <w:t xml:space="preserve">Framför allt miljötillsynen kommer att påverkas i form av att tid till nya arbetssätt och utbildningar krävs. </w:t>
      </w:r>
      <w:r w:rsidR="00FB1495">
        <w:rPr>
          <w:rFonts w:cstheme="minorHAnsi"/>
        </w:rPr>
        <w:t>Borås Stad</w:t>
      </w:r>
      <w:r>
        <w:rPr>
          <w:rFonts w:cstheme="minorHAnsi"/>
        </w:rPr>
        <w:t xml:space="preserve"> bedömer att resursbehovet underskattas i utredningen. </w:t>
      </w:r>
    </w:p>
    <w:p w:rsidR="00F23331" w:rsidRPr="003108B3" w:rsidRDefault="00F23331" w:rsidP="00F23331">
      <w:pPr>
        <w:rPr>
          <w:rFonts w:cstheme="minorHAnsi"/>
          <w:strike/>
        </w:rPr>
      </w:pPr>
      <w:r w:rsidRPr="003108B3">
        <w:rPr>
          <w:rFonts w:cstheme="minorHAnsi"/>
          <w:strike/>
        </w:rPr>
        <w:t>Inför fas 2 av klimaträttsutredningen vill Borås Stad skicka med följande synpunkter avseende området ”transporteffektivt samhälle”:</w:t>
      </w:r>
    </w:p>
    <w:p w:rsidR="00F23331" w:rsidRPr="003108B3" w:rsidRDefault="00F23331" w:rsidP="00F23331">
      <w:pPr>
        <w:pStyle w:val="Liststycke"/>
        <w:numPr>
          <w:ilvl w:val="0"/>
          <w:numId w:val="15"/>
        </w:numPr>
        <w:spacing w:after="160" w:line="259" w:lineRule="auto"/>
        <w:rPr>
          <w:strike/>
          <w:sz w:val="23"/>
          <w:szCs w:val="23"/>
        </w:rPr>
      </w:pPr>
      <w:r w:rsidRPr="003108B3">
        <w:rPr>
          <w:strike/>
          <w:sz w:val="23"/>
          <w:szCs w:val="23"/>
        </w:rPr>
        <w:lastRenderedPageBreak/>
        <w:t>Konflikten mellan målstyrning och prognosstyrning inom trafikplaneringen behöver utredas på nationell nivå</w:t>
      </w:r>
    </w:p>
    <w:p w:rsidR="00F23331" w:rsidRPr="003108B3" w:rsidRDefault="00F23331" w:rsidP="00F23331">
      <w:pPr>
        <w:pStyle w:val="Liststycke"/>
        <w:numPr>
          <w:ilvl w:val="0"/>
          <w:numId w:val="15"/>
        </w:numPr>
        <w:spacing w:after="160" w:line="259" w:lineRule="auto"/>
        <w:rPr>
          <w:strike/>
          <w:sz w:val="23"/>
          <w:szCs w:val="23"/>
        </w:rPr>
      </w:pPr>
      <w:r w:rsidRPr="003108B3">
        <w:rPr>
          <w:strike/>
          <w:sz w:val="23"/>
          <w:szCs w:val="23"/>
        </w:rPr>
        <w:t>Hur kan fyrstegsprincipen följas bättre, vilka hinder behöver undanröjas</w:t>
      </w:r>
    </w:p>
    <w:p w:rsidR="00F23331" w:rsidRPr="00436E4E" w:rsidRDefault="00F23331" w:rsidP="00F23331">
      <w:pPr>
        <w:pStyle w:val="Liststycke"/>
        <w:numPr>
          <w:ilvl w:val="0"/>
          <w:numId w:val="15"/>
        </w:numPr>
        <w:spacing w:after="160" w:line="259" w:lineRule="auto"/>
        <w:rPr>
          <w:strike/>
          <w:sz w:val="23"/>
          <w:szCs w:val="23"/>
        </w:rPr>
      </w:pPr>
      <w:r w:rsidRPr="00436E4E">
        <w:rPr>
          <w:strike/>
          <w:sz w:val="23"/>
          <w:szCs w:val="23"/>
        </w:rPr>
        <w:t>Sambandet mellan ekonomisk tillväxt och klimat-och miljöpåverkan från godstrafik behöver utredas</w:t>
      </w:r>
    </w:p>
    <w:p w:rsidR="00625909" w:rsidRDefault="00625909" w:rsidP="00194921">
      <w:pPr>
        <w:pStyle w:val="Brdtext"/>
        <w:rPr>
          <w:color w:val="FF0000"/>
        </w:rPr>
      </w:pPr>
      <w:r>
        <w:rPr>
          <w:color w:val="FF0000"/>
        </w:rPr>
        <w:t xml:space="preserve">Borås stad vill </w:t>
      </w:r>
      <w:r>
        <w:rPr>
          <w:color w:val="FF0000"/>
        </w:rPr>
        <w:t xml:space="preserve">även </w:t>
      </w:r>
      <w:r>
        <w:rPr>
          <w:color w:val="FF0000"/>
        </w:rPr>
        <w:t xml:space="preserve">lyfta vikten av att anpassa lagstiftningen så att den underlättar för företag att genomföra investeringar och därmed bidra till att nå klimatmålen. </w:t>
      </w:r>
    </w:p>
    <w:p w:rsidR="00194921" w:rsidRPr="00625909" w:rsidRDefault="00741187" w:rsidP="00625909">
      <w:pPr>
        <w:pStyle w:val="Brdtext"/>
        <w:rPr>
          <w:color w:val="FF0000"/>
        </w:rPr>
      </w:pPr>
      <w:r>
        <w:rPr>
          <w:color w:val="FF0000"/>
        </w:rPr>
        <w:t>Näringslivets roll i klimatanpassningen</w:t>
      </w:r>
      <w:r w:rsidR="00447DB3">
        <w:rPr>
          <w:color w:val="FF0000"/>
        </w:rPr>
        <w:t xml:space="preserve"> är centralt</w:t>
      </w:r>
      <w:r>
        <w:rPr>
          <w:color w:val="FF0000"/>
        </w:rPr>
        <w:t>. Utredningen har begränsats till ett nationellt perspektiv som riskerar att begränsa företagens möjligheter att positivt bidra till lösningar samtidigt som deras konkurren</w:t>
      </w:r>
      <w:r w:rsidR="00625909">
        <w:rPr>
          <w:color w:val="FF0000"/>
        </w:rPr>
        <w:t xml:space="preserve">sförmåga riskerar att urholkas. </w:t>
      </w:r>
      <w:r w:rsidR="0067100D">
        <w:rPr>
          <w:color w:val="FF0000"/>
        </w:rPr>
        <w:t>Utredningen föreslår en ökad detaljstyrning av verksamheter utan att ta hänsyn till vilka behov som faktiskt förekommer om klimatmålen ska kunna uppnås. Idag är det inte längre lagstiftningen som driver klima</w:t>
      </w:r>
      <w:r w:rsidR="00D20105">
        <w:rPr>
          <w:color w:val="FF0000"/>
        </w:rPr>
        <w:t>tanpassningen, utan klimatanpassningen</w:t>
      </w:r>
      <w:r w:rsidR="0067100D">
        <w:rPr>
          <w:color w:val="FF0000"/>
        </w:rPr>
        <w:t xml:space="preserve"> handlar ytterst om investeringsviljan</w:t>
      </w:r>
      <w:r w:rsidR="00D20105">
        <w:rPr>
          <w:color w:val="FF0000"/>
        </w:rPr>
        <w:t xml:space="preserve"> och utvecklingen</w:t>
      </w:r>
      <w:r w:rsidR="0067100D">
        <w:rPr>
          <w:color w:val="FF0000"/>
        </w:rPr>
        <w:t xml:space="preserve"> hos våra företag där lagstiftningen har blivit en bromskloss. </w:t>
      </w:r>
      <w:r w:rsidR="00194921" w:rsidRPr="00983674">
        <w:rPr>
          <w:vanish/>
          <w:color w:val="808080"/>
        </w:rPr>
        <w:t>Skilj referat från egna synpunkter. Om en remissinstans av särskilda skäl ändå vill referera något som sagts i betänkandet, är det viktigt att, t.ex. genom olika underrubriker i texten eller marginalen, särskilja vad som är referat från vad som är remissinstansens egna ställningstaganden och skälen för dessa. Om en redovisning av innehållet i betänkandet behövs som underlag för själva beslutet om remissvar, bör den ges i en särskild promemoria som inte sänds in tillsammans med svaret.Gör ställningstagandet tydligt. Ibland kan det vara svårt att avgöra om en remissinstans instämmer i eller motsätter sig ett förslag. Formulera ställningstagandet klart. Den som är tveksam bör klart säga detta och inte låta tveksamheten komma till uttryck genom svårtolkade formuleringar.]</w:t>
      </w:r>
    </w:p>
    <w:p w:rsidR="00194921" w:rsidRDefault="00194921" w:rsidP="00194921">
      <w:bookmarkStart w:id="0" w:name="_GoBack"/>
      <w:bookmarkEnd w:id="0"/>
    </w:p>
    <w:p w:rsidR="00911A94" w:rsidRPr="00E94C70" w:rsidRDefault="00911A94" w:rsidP="00911A94">
      <w:pPr>
        <w:spacing w:line="240" w:lineRule="auto"/>
        <w:rPr>
          <w:b/>
          <w:bCs/>
        </w:rPr>
      </w:pPr>
      <w:r w:rsidRPr="00E94C70">
        <w:rPr>
          <w:b/>
          <w:bCs/>
        </w:rPr>
        <w:t>Allianspartierna i Borås</w:t>
      </w:r>
    </w:p>
    <w:p w:rsidR="00911A94" w:rsidRPr="00E94C70" w:rsidRDefault="00911A94" w:rsidP="00911A94">
      <w:pPr>
        <w:spacing w:line="240" w:lineRule="auto"/>
        <w:rPr>
          <w:b/>
          <w:bCs/>
        </w:rPr>
      </w:pPr>
    </w:p>
    <w:p w:rsidR="00911A94" w:rsidRPr="00D20105" w:rsidRDefault="00911A94" w:rsidP="00911A94">
      <w:pPr>
        <w:spacing w:line="240" w:lineRule="auto"/>
        <w:rPr>
          <w:b/>
          <w:bCs/>
        </w:rPr>
      </w:pPr>
      <w:r w:rsidRPr="00E94C70">
        <w:rPr>
          <w:b/>
          <w:bCs/>
        </w:rPr>
        <w:t>Moderaterna</w:t>
      </w:r>
      <w:r w:rsidRPr="00E94C70">
        <w:rPr>
          <w:b/>
          <w:bCs/>
        </w:rPr>
        <w:tab/>
      </w:r>
      <w:r w:rsidRPr="00E94C70">
        <w:rPr>
          <w:b/>
          <w:bCs/>
        </w:rPr>
        <w:tab/>
        <w:t>Kristdemokraterna</w:t>
      </w:r>
    </w:p>
    <w:p w:rsidR="00911A94" w:rsidRDefault="00911A94" w:rsidP="00911A94">
      <w:pPr>
        <w:spacing w:line="240" w:lineRule="auto"/>
      </w:pPr>
    </w:p>
    <w:p w:rsidR="00194921" w:rsidRPr="00194921" w:rsidRDefault="00911A94" w:rsidP="00D20105">
      <w:pPr>
        <w:spacing w:line="240" w:lineRule="auto"/>
      </w:pPr>
      <w:r>
        <w:t>Annette Carlson</w:t>
      </w:r>
      <w:r>
        <w:tab/>
      </w:r>
      <w:r>
        <w:tab/>
        <w:t>Niklas Arvidsson</w:t>
      </w:r>
    </w:p>
    <w:sectPr w:rsidR="00194921" w:rsidRPr="00194921"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DB3" w:rsidRDefault="00447DB3" w:rsidP="00A80039">
      <w:pPr>
        <w:pStyle w:val="Tabellinnehll"/>
      </w:pPr>
      <w:r>
        <w:separator/>
      </w:r>
    </w:p>
  </w:endnote>
  <w:endnote w:type="continuationSeparator" w:id="0">
    <w:p w:rsidR="00447DB3" w:rsidRDefault="00447DB3"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DB3" w:rsidRDefault="00447DB3" w:rsidP="00911A94">
    <w:pPr>
      <w:pStyle w:val="Sidfot"/>
      <w:spacing w:before="240"/>
      <w:jc w:val="center"/>
    </w:pPr>
    <w:r>
      <w:rPr>
        <w:noProof/>
      </w:rPr>
      <w:drawing>
        <wp:inline distT="0" distB="0" distL="0" distR="0">
          <wp:extent cx="2736850" cy="1270000"/>
          <wp:effectExtent l="0" t="0" r="635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6850" cy="12700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DB3" w:rsidRDefault="00447DB3"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447DB3" w:rsidTr="000022F5">
      <w:trPr>
        <w:trHeight w:val="480"/>
      </w:trPr>
      <w:tc>
        <w:tcPr>
          <w:tcW w:w="10433" w:type="dxa"/>
          <w:gridSpan w:val="5"/>
          <w:tcBorders>
            <w:bottom w:val="single" w:sz="4" w:space="0" w:color="auto"/>
          </w:tcBorders>
          <w:vAlign w:val="bottom"/>
        </w:tcPr>
        <w:p w:rsidR="00447DB3" w:rsidRPr="005B5CE4" w:rsidRDefault="00447DB3" w:rsidP="0092549B">
          <w:pPr>
            <w:pStyle w:val="Sidfot"/>
            <w:spacing w:after="60"/>
            <w:rPr>
              <w:sz w:val="20"/>
            </w:rPr>
          </w:pPr>
          <w:r>
            <w:rPr>
              <w:sz w:val="20"/>
            </w:rPr>
            <w:t>Kommunstyrelsen</w:t>
          </w:r>
        </w:p>
      </w:tc>
    </w:tr>
    <w:tr w:rsidR="00447DB3" w:rsidTr="00755107">
      <w:trPr>
        <w:trHeight w:val="480"/>
      </w:trPr>
      <w:tc>
        <w:tcPr>
          <w:tcW w:w="2244" w:type="dxa"/>
          <w:tcBorders>
            <w:top w:val="single" w:sz="4" w:space="0" w:color="auto"/>
          </w:tcBorders>
        </w:tcPr>
        <w:p w:rsidR="00447DB3" w:rsidRDefault="00447DB3" w:rsidP="0092549B">
          <w:pPr>
            <w:pStyle w:val="Sidfotledtext"/>
          </w:pPr>
          <w:r>
            <w:t>Postadress</w:t>
          </w:r>
        </w:p>
        <w:p w:rsidR="00447DB3" w:rsidRDefault="00447DB3" w:rsidP="0092549B">
          <w:pPr>
            <w:pStyle w:val="Sidfot"/>
          </w:pPr>
          <w:r>
            <w:t>501 80 Borås</w:t>
          </w:r>
        </w:p>
      </w:tc>
      <w:tc>
        <w:tcPr>
          <w:tcW w:w="2247" w:type="dxa"/>
          <w:tcBorders>
            <w:top w:val="single" w:sz="4" w:space="0" w:color="auto"/>
          </w:tcBorders>
        </w:tcPr>
        <w:p w:rsidR="00447DB3" w:rsidRPr="006B0841" w:rsidRDefault="00447DB3" w:rsidP="0092549B">
          <w:pPr>
            <w:pStyle w:val="Sidfotledtext"/>
          </w:pPr>
          <w:r>
            <w:t>Besöksadress</w:t>
          </w:r>
        </w:p>
        <w:p w:rsidR="00447DB3" w:rsidRDefault="00447DB3" w:rsidP="0092549B">
          <w:pPr>
            <w:pStyle w:val="Sidfot"/>
          </w:pPr>
          <w:r>
            <w:t>Kungsgatan 55</w:t>
          </w:r>
        </w:p>
      </w:tc>
      <w:tc>
        <w:tcPr>
          <w:tcW w:w="2228" w:type="dxa"/>
          <w:tcBorders>
            <w:top w:val="single" w:sz="4" w:space="0" w:color="auto"/>
          </w:tcBorders>
        </w:tcPr>
        <w:p w:rsidR="00447DB3" w:rsidRDefault="00447DB3" w:rsidP="0092549B">
          <w:pPr>
            <w:pStyle w:val="Sidfotledtext"/>
          </w:pPr>
          <w:r>
            <w:t>Hemsida</w:t>
          </w:r>
        </w:p>
        <w:p w:rsidR="00447DB3" w:rsidRDefault="00447DB3" w:rsidP="0092549B">
          <w:pPr>
            <w:pStyle w:val="Sidfot"/>
          </w:pPr>
          <w:r>
            <w:t>boras.se</w:t>
          </w:r>
        </w:p>
      </w:tc>
      <w:tc>
        <w:tcPr>
          <w:tcW w:w="2411" w:type="dxa"/>
          <w:tcBorders>
            <w:top w:val="single" w:sz="4" w:space="0" w:color="auto"/>
          </w:tcBorders>
        </w:tcPr>
        <w:p w:rsidR="00447DB3" w:rsidRDefault="00447DB3" w:rsidP="0092549B">
          <w:pPr>
            <w:pStyle w:val="Sidfotledtext"/>
          </w:pPr>
          <w:r>
            <w:t>E-post</w:t>
          </w:r>
        </w:p>
        <w:p w:rsidR="00447DB3" w:rsidRDefault="00447DB3" w:rsidP="0092549B">
          <w:pPr>
            <w:pStyle w:val="Sidfot"/>
          </w:pPr>
          <w:r>
            <w:t>boras.stad@boras.se</w:t>
          </w:r>
        </w:p>
      </w:tc>
      <w:tc>
        <w:tcPr>
          <w:tcW w:w="1303" w:type="dxa"/>
          <w:tcBorders>
            <w:top w:val="single" w:sz="4" w:space="0" w:color="auto"/>
          </w:tcBorders>
        </w:tcPr>
        <w:p w:rsidR="00447DB3" w:rsidRDefault="00447DB3" w:rsidP="0092549B">
          <w:pPr>
            <w:pStyle w:val="Sidfotledtext"/>
          </w:pPr>
          <w:r>
            <w:t>Telefon</w:t>
          </w:r>
        </w:p>
        <w:p w:rsidR="00447DB3" w:rsidRDefault="00447DB3" w:rsidP="0092549B">
          <w:pPr>
            <w:pStyle w:val="Sidfot"/>
          </w:pPr>
          <w:r>
            <w:t xml:space="preserve">033-35 70 00 </w:t>
          </w:r>
          <w:proofErr w:type="spellStart"/>
          <w:r>
            <w:t>vxl</w:t>
          </w:r>
          <w:proofErr w:type="spellEnd"/>
        </w:p>
      </w:tc>
    </w:tr>
  </w:tbl>
  <w:p w:rsidR="00447DB3" w:rsidRDefault="00447DB3"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DB3" w:rsidRDefault="00447DB3" w:rsidP="00A80039">
      <w:pPr>
        <w:pStyle w:val="Tabellinnehll"/>
      </w:pPr>
      <w:r>
        <w:separator/>
      </w:r>
    </w:p>
  </w:footnote>
  <w:footnote w:type="continuationSeparator" w:id="0">
    <w:p w:rsidR="00447DB3" w:rsidRDefault="00447DB3"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447DB3" w:rsidRPr="001E0EDC" w:rsidTr="005D7923">
      <w:trPr>
        <w:cantSplit/>
        <w:trHeight w:val="480"/>
      </w:trPr>
      <w:tc>
        <w:tcPr>
          <w:tcW w:w="5216" w:type="dxa"/>
        </w:tcPr>
        <w:p w:rsidR="00447DB3" w:rsidRPr="001E0EDC" w:rsidRDefault="00447DB3" w:rsidP="004F2690">
          <w:pPr>
            <w:pStyle w:val="Sidhuvud"/>
            <w:spacing w:before="220"/>
          </w:pPr>
          <w:r>
            <w:t>Borås Stad</w:t>
          </w:r>
        </w:p>
      </w:tc>
      <w:tc>
        <w:tcPr>
          <w:tcW w:w="1956" w:type="dxa"/>
        </w:tcPr>
        <w:p w:rsidR="00447DB3" w:rsidRPr="00BA066B" w:rsidRDefault="00447DB3" w:rsidP="00683759">
          <w:pPr>
            <w:pStyle w:val="Sidhuvudledtext"/>
          </w:pPr>
        </w:p>
      </w:tc>
      <w:tc>
        <w:tcPr>
          <w:tcW w:w="1956" w:type="dxa"/>
        </w:tcPr>
        <w:p w:rsidR="00447DB3" w:rsidRPr="00BA066B" w:rsidRDefault="00447DB3" w:rsidP="004F2690">
          <w:pPr>
            <w:pStyle w:val="Sidhuvud"/>
          </w:pPr>
        </w:p>
      </w:tc>
      <w:tc>
        <w:tcPr>
          <w:tcW w:w="1304" w:type="dxa"/>
        </w:tcPr>
        <w:p w:rsidR="00447DB3" w:rsidRPr="00BA066B" w:rsidRDefault="00447DB3" w:rsidP="004F2690">
          <w:pPr>
            <w:pStyle w:val="Sidhuvudledtext"/>
          </w:pPr>
          <w:r>
            <w:t>Sida</w:t>
          </w:r>
        </w:p>
        <w:p w:rsidR="00447DB3" w:rsidRPr="00BA066B" w:rsidRDefault="00447DB3" w:rsidP="004F2690">
          <w:pPr>
            <w:pStyle w:val="Sidhuvud"/>
          </w:pPr>
          <w:r>
            <w:rPr>
              <w:rStyle w:val="Sidnummer"/>
            </w:rPr>
            <w:fldChar w:fldCharType="begin"/>
          </w:r>
          <w:r>
            <w:rPr>
              <w:rStyle w:val="Sidnummer"/>
            </w:rPr>
            <w:instrText xml:space="preserve"> PAGE </w:instrText>
          </w:r>
          <w:r>
            <w:rPr>
              <w:rStyle w:val="Sidnummer"/>
            </w:rPr>
            <w:fldChar w:fldCharType="separate"/>
          </w:r>
          <w:r w:rsidR="00625909">
            <w:rPr>
              <w:rStyle w:val="Sidnummer"/>
              <w:noProof/>
            </w:rPr>
            <w:t>3</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625909">
            <w:rPr>
              <w:rStyle w:val="Sidnummer"/>
              <w:noProof/>
            </w:rPr>
            <w:t>3</w:t>
          </w:r>
          <w:r w:rsidRPr="00BA066B">
            <w:rPr>
              <w:rStyle w:val="Sidnummer"/>
            </w:rPr>
            <w:fldChar w:fldCharType="end"/>
          </w:r>
          <w:r w:rsidRPr="00BA066B">
            <w:rPr>
              <w:rStyle w:val="Sidnummer"/>
            </w:rPr>
            <w:t>)</w:t>
          </w:r>
        </w:p>
      </w:tc>
    </w:tr>
  </w:tbl>
  <w:p w:rsidR="00447DB3" w:rsidRDefault="00447DB3"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DB3" w:rsidRDefault="00447DB3">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3E10520"/>
    <w:multiLevelType w:val="hybridMultilevel"/>
    <w:tmpl w:val="8F16B8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36479CE"/>
    <w:multiLevelType w:val="hybridMultilevel"/>
    <w:tmpl w:val="9AAEB0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B466297"/>
    <w:multiLevelType w:val="hybridMultilevel"/>
    <w:tmpl w:val="1276B5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8A64119"/>
    <w:multiLevelType w:val="hybridMultilevel"/>
    <w:tmpl w:val="50A8B5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3"/>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peter.krahl.rydberg@boras.se"/>
    <w:docVar w:name="anvandare_txt_Namn" w:val="Peter Krahl Rydberg"/>
    <w:docVar w:name="anvandare_txt_Profil" w:val="HAND"/>
    <w:docVar w:name="anvandare_txt_Sign" w:val="PH002"/>
    <w:docVar w:name="anvandare_txt_Telnr" w:val="033 358497"/>
    <w:docVar w:name="Databas" w:val="KS"/>
    <w:docVar w:name="Diarienr" w:val="2021-00572"/>
    <w:docVar w:name="DokumentArkiv_FileInApprovalProcess" w:val="0"/>
    <w:docVar w:name="DokumentArkiv_NameService" w:val="shciceronapp"/>
    <w:docVar w:name="DokumentArkiv_SecurityDomain" w:val="Ciceron"/>
    <w:docVar w:name="Grpnr" w:val="1.1.2.1"/>
    <w:docVar w:name="Handlsign" w:val="Peter Krahl Rydberg"/>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75E26"/>
    <w:rsid w:val="000022F5"/>
    <w:rsid w:val="0000633C"/>
    <w:rsid w:val="0001060E"/>
    <w:rsid w:val="000116E9"/>
    <w:rsid w:val="00011A60"/>
    <w:rsid w:val="0001491E"/>
    <w:rsid w:val="00017298"/>
    <w:rsid w:val="00024FE7"/>
    <w:rsid w:val="0002645A"/>
    <w:rsid w:val="00036CCD"/>
    <w:rsid w:val="00037330"/>
    <w:rsid w:val="000378E0"/>
    <w:rsid w:val="00037F70"/>
    <w:rsid w:val="00040DC3"/>
    <w:rsid w:val="00040E2E"/>
    <w:rsid w:val="00041988"/>
    <w:rsid w:val="00044C23"/>
    <w:rsid w:val="000463BB"/>
    <w:rsid w:val="00051634"/>
    <w:rsid w:val="00055670"/>
    <w:rsid w:val="000568A6"/>
    <w:rsid w:val="00056BE6"/>
    <w:rsid w:val="00062840"/>
    <w:rsid w:val="000653E4"/>
    <w:rsid w:val="00072CE9"/>
    <w:rsid w:val="00072D69"/>
    <w:rsid w:val="00077B6C"/>
    <w:rsid w:val="00083B28"/>
    <w:rsid w:val="000875A0"/>
    <w:rsid w:val="00091E15"/>
    <w:rsid w:val="0009237A"/>
    <w:rsid w:val="00092921"/>
    <w:rsid w:val="000968E0"/>
    <w:rsid w:val="00097F62"/>
    <w:rsid w:val="000A408D"/>
    <w:rsid w:val="000A4519"/>
    <w:rsid w:val="000A6228"/>
    <w:rsid w:val="000B01C0"/>
    <w:rsid w:val="000B2931"/>
    <w:rsid w:val="000B4DB5"/>
    <w:rsid w:val="000B5F21"/>
    <w:rsid w:val="000B66D9"/>
    <w:rsid w:val="000C0782"/>
    <w:rsid w:val="000C1A39"/>
    <w:rsid w:val="000C45D0"/>
    <w:rsid w:val="000C76CD"/>
    <w:rsid w:val="000C7FE5"/>
    <w:rsid w:val="000D0EB6"/>
    <w:rsid w:val="000D3F5F"/>
    <w:rsid w:val="000D44AB"/>
    <w:rsid w:val="000D7DAC"/>
    <w:rsid w:val="000E2CFA"/>
    <w:rsid w:val="000E53B9"/>
    <w:rsid w:val="000F4FD2"/>
    <w:rsid w:val="000F6D18"/>
    <w:rsid w:val="00102297"/>
    <w:rsid w:val="00102876"/>
    <w:rsid w:val="00104394"/>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15B6"/>
    <w:rsid w:val="0017281E"/>
    <w:rsid w:val="00172E54"/>
    <w:rsid w:val="00173CB4"/>
    <w:rsid w:val="00176131"/>
    <w:rsid w:val="00176B21"/>
    <w:rsid w:val="00177D94"/>
    <w:rsid w:val="0018036F"/>
    <w:rsid w:val="0018103C"/>
    <w:rsid w:val="00184BA5"/>
    <w:rsid w:val="001854DC"/>
    <w:rsid w:val="00192CDE"/>
    <w:rsid w:val="00192DB8"/>
    <w:rsid w:val="00194921"/>
    <w:rsid w:val="0019734A"/>
    <w:rsid w:val="0019769E"/>
    <w:rsid w:val="001A4B9D"/>
    <w:rsid w:val="001A5E75"/>
    <w:rsid w:val="001A7347"/>
    <w:rsid w:val="001B089C"/>
    <w:rsid w:val="001B2ED5"/>
    <w:rsid w:val="001B3DDB"/>
    <w:rsid w:val="001B669F"/>
    <w:rsid w:val="001B7262"/>
    <w:rsid w:val="001C407C"/>
    <w:rsid w:val="001C4275"/>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61539"/>
    <w:rsid w:val="00270516"/>
    <w:rsid w:val="00270C4A"/>
    <w:rsid w:val="00277BC3"/>
    <w:rsid w:val="0028271D"/>
    <w:rsid w:val="002844CB"/>
    <w:rsid w:val="00294ADC"/>
    <w:rsid w:val="00295A4C"/>
    <w:rsid w:val="002972C8"/>
    <w:rsid w:val="00297E76"/>
    <w:rsid w:val="00297F3C"/>
    <w:rsid w:val="002A32B5"/>
    <w:rsid w:val="002A3AB7"/>
    <w:rsid w:val="002A5C88"/>
    <w:rsid w:val="002A611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1CFB"/>
    <w:rsid w:val="002F2845"/>
    <w:rsid w:val="002F5003"/>
    <w:rsid w:val="002F67BE"/>
    <w:rsid w:val="0030358B"/>
    <w:rsid w:val="00307D08"/>
    <w:rsid w:val="003108B3"/>
    <w:rsid w:val="00310BB1"/>
    <w:rsid w:val="0031139E"/>
    <w:rsid w:val="00312B2B"/>
    <w:rsid w:val="00313882"/>
    <w:rsid w:val="003156BD"/>
    <w:rsid w:val="00320E41"/>
    <w:rsid w:val="003215E7"/>
    <w:rsid w:val="003230C2"/>
    <w:rsid w:val="003249AB"/>
    <w:rsid w:val="00326DAF"/>
    <w:rsid w:val="00327E62"/>
    <w:rsid w:val="0033442A"/>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6FCB"/>
    <w:rsid w:val="00387485"/>
    <w:rsid w:val="00390746"/>
    <w:rsid w:val="00397252"/>
    <w:rsid w:val="003A2037"/>
    <w:rsid w:val="003A343F"/>
    <w:rsid w:val="003A74A4"/>
    <w:rsid w:val="003A777B"/>
    <w:rsid w:val="003B1F85"/>
    <w:rsid w:val="003B2D44"/>
    <w:rsid w:val="003B661D"/>
    <w:rsid w:val="003C4FC0"/>
    <w:rsid w:val="003D1C41"/>
    <w:rsid w:val="003D2C50"/>
    <w:rsid w:val="003E4B5A"/>
    <w:rsid w:val="003E4E21"/>
    <w:rsid w:val="003E5630"/>
    <w:rsid w:val="003E79C7"/>
    <w:rsid w:val="003F0C7D"/>
    <w:rsid w:val="003F510F"/>
    <w:rsid w:val="003F5AB7"/>
    <w:rsid w:val="003F61A8"/>
    <w:rsid w:val="00400EE8"/>
    <w:rsid w:val="00401F39"/>
    <w:rsid w:val="0040232C"/>
    <w:rsid w:val="00402BFE"/>
    <w:rsid w:val="0040697E"/>
    <w:rsid w:val="00412701"/>
    <w:rsid w:val="004167CC"/>
    <w:rsid w:val="00423AE9"/>
    <w:rsid w:val="00430AD9"/>
    <w:rsid w:val="00431512"/>
    <w:rsid w:val="004333AA"/>
    <w:rsid w:val="00436E4E"/>
    <w:rsid w:val="00441FFA"/>
    <w:rsid w:val="004440A3"/>
    <w:rsid w:val="0044492E"/>
    <w:rsid w:val="00445B00"/>
    <w:rsid w:val="004472AB"/>
    <w:rsid w:val="00447386"/>
    <w:rsid w:val="00447DB3"/>
    <w:rsid w:val="00451495"/>
    <w:rsid w:val="004515F3"/>
    <w:rsid w:val="00452E51"/>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200C"/>
    <w:rsid w:val="00522734"/>
    <w:rsid w:val="00523175"/>
    <w:rsid w:val="00526094"/>
    <w:rsid w:val="00527647"/>
    <w:rsid w:val="00533997"/>
    <w:rsid w:val="00535B74"/>
    <w:rsid w:val="00546050"/>
    <w:rsid w:val="005517C6"/>
    <w:rsid w:val="00552E5D"/>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E2C3C"/>
    <w:rsid w:val="005F12BA"/>
    <w:rsid w:val="005F22F0"/>
    <w:rsid w:val="005F2B8E"/>
    <w:rsid w:val="006005A7"/>
    <w:rsid w:val="00600CC4"/>
    <w:rsid w:val="00600D2F"/>
    <w:rsid w:val="00601420"/>
    <w:rsid w:val="00607E6D"/>
    <w:rsid w:val="00620E4B"/>
    <w:rsid w:val="00622A85"/>
    <w:rsid w:val="00623485"/>
    <w:rsid w:val="00625909"/>
    <w:rsid w:val="0063013E"/>
    <w:rsid w:val="006370C1"/>
    <w:rsid w:val="00640885"/>
    <w:rsid w:val="00644A45"/>
    <w:rsid w:val="00645CE3"/>
    <w:rsid w:val="0064648F"/>
    <w:rsid w:val="006471B2"/>
    <w:rsid w:val="0064799B"/>
    <w:rsid w:val="00647C54"/>
    <w:rsid w:val="0065207B"/>
    <w:rsid w:val="0065343B"/>
    <w:rsid w:val="0065360C"/>
    <w:rsid w:val="006615D0"/>
    <w:rsid w:val="00662D43"/>
    <w:rsid w:val="00664AF8"/>
    <w:rsid w:val="0066651B"/>
    <w:rsid w:val="0066672B"/>
    <w:rsid w:val="006678D7"/>
    <w:rsid w:val="0067100D"/>
    <w:rsid w:val="006711A3"/>
    <w:rsid w:val="00672ACE"/>
    <w:rsid w:val="00680882"/>
    <w:rsid w:val="0068197C"/>
    <w:rsid w:val="00683759"/>
    <w:rsid w:val="006879DD"/>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9D0"/>
    <w:rsid w:val="006F6CDD"/>
    <w:rsid w:val="006F78BA"/>
    <w:rsid w:val="006F7F96"/>
    <w:rsid w:val="007016A3"/>
    <w:rsid w:val="007032B5"/>
    <w:rsid w:val="007036BE"/>
    <w:rsid w:val="0070578A"/>
    <w:rsid w:val="007057CC"/>
    <w:rsid w:val="007067CC"/>
    <w:rsid w:val="00706AF0"/>
    <w:rsid w:val="007113A5"/>
    <w:rsid w:val="0071284B"/>
    <w:rsid w:val="00716E23"/>
    <w:rsid w:val="0072260F"/>
    <w:rsid w:val="0072626F"/>
    <w:rsid w:val="00727A82"/>
    <w:rsid w:val="00730386"/>
    <w:rsid w:val="00730CF6"/>
    <w:rsid w:val="00731268"/>
    <w:rsid w:val="00733682"/>
    <w:rsid w:val="00734020"/>
    <w:rsid w:val="00737FB8"/>
    <w:rsid w:val="00741187"/>
    <w:rsid w:val="00752292"/>
    <w:rsid w:val="007528EB"/>
    <w:rsid w:val="00755107"/>
    <w:rsid w:val="007608F2"/>
    <w:rsid w:val="00763AA7"/>
    <w:rsid w:val="0076530B"/>
    <w:rsid w:val="00775E26"/>
    <w:rsid w:val="00775F88"/>
    <w:rsid w:val="00776FA5"/>
    <w:rsid w:val="007770FC"/>
    <w:rsid w:val="00780B2B"/>
    <w:rsid w:val="00781835"/>
    <w:rsid w:val="0078604B"/>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F0749"/>
    <w:rsid w:val="007F51EB"/>
    <w:rsid w:val="0080371E"/>
    <w:rsid w:val="00805910"/>
    <w:rsid w:val="00805B35"/>
    <w:rsid w:val="008142E4"/>
    <w:rsid w:val="008163E2"/>
    <w:rsid w:val="00816620"/>
    <w:rsid w:val="00820018"/>
    <w:rsid w:val="00820162"/>
    <w:rsid w:val="008216BF"/>
    <w:rsid w:val="008301E0"/>
    <w:rsid w:val="00831CAE"/>
    <w:rsid w:val="008335D0"/>
    <w:rsid w:val="00833E04"/>
    <w:rsid w:val="00835530"/>
    <w:rsid w:val="00835C10"/>
    <w:rsid w:val="00854599"/>
    <w:rsid w:val="008552ED"/>
    <w:rsid w:val="00867DCF"/>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0693"/>
    <w:rsid w:val="008C3D19"/>
    <w:rsid w:val="008C588D"/>
    <w:rsid w:val="008D03D0"/>
    <w:rsid w:val="008D5D69"/>
    <w:rsid w:val="008E40E0"/>
    <w:rsid w:val="008E63EE"/>
    <w:rsid w:val="008E6E31"/>
    <w:rsid w:val="008E708B"/>
    <w:rsid w:val="008F3B8D"/>
    <w:rsid w:val="008F4B68"/>
    <w:rsid w:val="008F7E78"/>
    <w:rsid w:val="0090277D"/>
    <w:rsid w:val="009048CE"/>
    <w:rsid w:val="009061AC"/>
    <w:rsid w:val="00911A94"/>
    <w:rsid w:val="0092333B"/>
    <w:rsid w:val="00923D79"/>
    <w:rsid w:val="009240C6"/>
    <w:rsid w:val="00925265"/>
    <w:rsid w:val="0092549B"/>
    <w:rsid w:val="0093045D"/>
    <w:rsid w:val="009307F7"/>
    <w:rsid w:val="00933A8A"/>
    <w:rsid w:val="00941181"/>
    <w:rsid w:val="009419B5"/>
    <w:rsid w:val="0095081F"/>
    <w:rsid w:val="00950C98"/>
    <w:rsid w:val="00952E17"/>
    <w:rsid w:val="0096012B"/>
    <w:rsid w:val="0096081D"/>
    <w:rsid w:val="009622CE"/>
    <w:rsid w:val="0096251C"/>
    <w:rsid w:val="0096286B"/>
    <w:rsid w:val="009634D1"/>
    <w:rsid w:val="009659FB"/>
    <w:rsid w:val="009672F0"/>
    <w:rsid w:val="009713FE"/>
    <w:rsid w:val="009717E8"/>
    <w:rsid w:val="00977805"/>
    <w:rsid w:val="009812D7"/>
    <w:rsid w:val="00983674"/>
    <w:rsid w:val="009840EA"/>
    <w:rsid w:val="009969B2"/>
    <w:rsid w:val="00996E74"/>
    <w:rsid w:val="009970FC"/>
    <w:rsid w:val="00997952"/>
    <w:rsid w:val="009A3377"/>
    <w:rsid w:val="009A66FF"/>
    <w:rsid w:val="009A6A8A"/>
    <w:rsid w:val="009B3E80"/>
    <w:rsid w:val="009B594F"/>
    <w:rsid w:val="009B612D"/>
    <w:rsid w:val="009B6213"/>
    <w:rsid w:val="009B62BB"/>
    <w:rsid w:val="009B7BEC"/>
    <w:rsid w:val="009C0598"/>
    <w:rsid w:val="009C05A4"/>
    <w:rsid w:val="009C23DD"/>
    <w:rsid w:val="009C40F5"/>
    <w:rsid w:val="009D26B6"/>
    <w:rsid w:val="009D2773"/>
    <w:rsid w:val="009E19A8"/>
    <w:rsid w:val="009E203B"/>
    <w:rsid w:val="009E50C5"/>
    <w:rsid w:val="009F111F"/>
    <w:rsid w:val="009F3A1F"/>
    <w:rsid w:val="009F421F"/>
    <w:rsid w:val="00A01A91"/>
    <w:rsid w:val="00A02CDD"/>
    <w:rsid w:val="00A05C5E"/>
    <w:rsid w:val="00A10BD1"/>
    <w:rsid w:val="00A117DC"/>
    <w:rsid w:val="00A124BF"/>
    <w:rsid w:val="00A14CF7"/>
    <w:rsid w:val="00A242C7"/>
    <w:rsid w:val="00A33009"/>
    <w:rsid w:val="00A33612"/>
    <w:rsid w:val="00A3547F"/>
    <w:rsid w:val="00A36DD8"/>
    <w:rsid w:val="00A41EAD"/>
    <w:rsid w:val="00A43F75"/>
    <w:rsid w:val="00A4561B"/>
    <w:rsid w:val="00A45E64"/>
    <w:rsid w:val="00A47090"/>
    <w:rsid w:val="00A503F3"/>
    <w:rsid w:val="00A542F4"/>
    <w:rsid w:val="00A55360"/>
    <w:rsid w:val="00A56A43"/>
    <w:rsid w:val="00A60E03"/>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46A5"/>
    <w:rsid w:val="00A953B5"/>
    <w:rsid w:val="00A96BDA"/>
    <w:rsid w:val="00A971E6"/>
    <w:rsid w:val="00A97FA9"/>
    <w:rsid w:val="00AA1EC1"/>
    <w:rsid w:val="00AA281F"/>
    <w:rsid w:val="00AB12D9"/>
    <w:rsid w:val="00AB4373"/>
    <w:rsid w:val="00AB43E4"/>
    <w:rsid w:val="00AB6993"/>
    <w:rsid w:val="00AB6B4C"/>
    <w:rsid w:val="00AC0856"/>
    <w:rsid w:val="00AC3611"/>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7385"/>
    <w:rsid w:val="00B20660"/>
    <w:rsid w:val="00B20C40"/>
    <w:rsid w:val="00B235F2"/>
    <w:rsid w:val="00B25C0B"/>
    <w:rsid w:val="00B26751"/>
    <w:rsid w:val="00B2769B"/>
    <w:rsid w:val="00B31F0D"/>
    <w:rsid w:val="00B400F6"/>
    <w:rsid w:val="00B40432"/>
    <w:rsid w:val="00B414BF"/>
    <w:rsid w:val="00B4673A"/>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26AD"/>
    <w:rsid w:val="00B94163"/>
    <w:rsid w:val="00B94C1F"/>
    <w:rsid w:val="00B95224"/>
    <w:rsid w:val="00B96025"/>
    <w:rsid w:val="00B96E34"/>
    <w:rsid w:val="00BA066B"/>
    <w:rsid w:val="00BA0A71"/>
    <w:rsid w:val="00BA1D94"/>
    <w:rsid w:val="00BB4574"/>
    <w:rsid w:val="00BC3171"/>
    <w:rsid w:val="00BC6608"/>
    <w:rsid w:val="00BC70AB"/>
    <w:rsid w:val="00BD1DCF"/>
    <w:rsid w:val="00BD3DDA"/>
    <w:rsid w:val="00BF1622"/>
    <w:rsid w:val="00BF1D08"/>
    <w:rsid w:val="00BF4486"/>
    <w:rsid w:val="00C01ABC"/>
    <w:rsid w:val="00C01F74"/>
    <w:rsid w:val="00C021B4"/>
    <w:rsid w:val="00C07309"/>
    <w:rsid w:val="00C104DE"/>
    <w:rsid w:val="00C141AD"/>
    <w:rsid w:val="00C14A89"/>
    <w:rsid w:val="00C22B4F"/>
    <w:rsid w:val="00C237E0"/>
    <w:rsid w:val="00C268C0"/>
    <w:rsid w:val="00C32E44"/>
    <w:rsid w:val="00C35D7E"/>
    <w:rsid w:val="00C37867"/>
    <w:rsid w:val="00C40795"/>
    <w:rsid w:val="00C4088F"/>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95D00"/>
    <w:rsid w:val="00CA109F"/>
    <w:rsid w:val="00CA2019"/>
    <w:rsid w:val="00CA31B2"/>
    <w:rsid w:val="00CA5266"/>
    <w:rsid w:val="00CA5397"/>
    <w:rsid w:val="00CA63FD"/>
    <w:rsid w:val="00CB036E"/>
    <w:rsid w:val="00CB5F13"/>
    <w:rsid w:val="00CB71AC"/>
    <w:rsid w:val="00CE396B"/>
    <w:rsid w:val="00CE3D93"/>
    <w:rsid w:val="00CF2B0B"/>
    <w:rsid w:val="00CF7643"/>
    <w:rsid w:val="00CF7F32"/>
    <w:rsid w:val="00D049A7"/>
    <w:rsid w:val="00D04B48"/>
    <w:rsid w:val="00D100E5"/>
    <w:rsid w:val="00D13902"/>
    <w:rsid w:val="00D143FA"/>
    <w:rsid w:val="00D17004"/>
    <w:rsid w:val="00D17E8B"/>
    <w:rsid w:val="00D20105"/>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5E82"/>
    <w:rsid w:val="00D70507"/>
    <w:rsid w:val="00D706BC"/>
    <w:rsid w:val="00D8545D"/>
    <w:rsid w:val="00D85BDC"/>
    <w:rsid w:val="00D873ED"/>
    <w:rsid w:val="00D910B1"/>
    <w:rsid w:val="00D91731"/>
    <w:rsid w:val="00DA3A8D"/>
    <w:rsid w:val="00DA486C"/>
    <w:rsid w:val="00DA539F"/>
    <w:rsid w:val="00DB0C6A"/>
    <w:rsid w:val="00DB5BBF"/>
    <w:rsid w:val="00DB5C2D"/>
    <w:rsid w:val="00DB7818"/>
    <w:rsid w:val="00DC0A99"/>
    <w:rsid w:val="00DC36A1"/>
    <w:rsid w:val="00DC479C"/>
    <w:rsid w:val="00DC51F1"/>
    <w:rsid w:val="00DC56A6"/>
    <w:rsid w:val="00DD044F"/>
    <w:rsid w:val="00DD265F"/>
    <w:rsid w:val="00DD295D"/>
    <w:rsid w:val="00DD2F7D"/>
    <w:rsid w:val="00DD6E70"/>
    <w:rsid w:val="00DE21B6"/>
    <w:rsid w:val="00DF0FFE"/>
    <w:rsid w:val="00DF1048"/>
    <w:rsid w:val="00DF23E0"/>
    <w:rsid w:val="00DF5A92"/>
    <w:rsid w:val="00DF780F"/>
    <w:rsid w:val="00E05B1C"/>
    <w:rsid w:val="00E07BAE"/>
    <w:rsid w:val="00E1031C"/>
    <w:rsid w:val="00E11EA1"/>
    <w:rsid w:val="00E13199"/>
    <w:rsid w:val="00E17D5C"/>
    <w:rsid w:val="00E20E04"/>
    <w:rsid w:val="00E26200"/>
    <w:rsid w:val="00E3096B"/>
    <w:rsid w:val="00E310F0"/>
    <w:rsid w:val="00E32258"/>
    <w:rsid w:val="00E34459"/>
    <w:rsid w:val="00E35D49"/>
    <w:rsid w:val="00E432D5"/>
    <w:rsid w:val="00E506AF"/>
    <w:rsid w:val="00E50B4C"/>
    <w:rsid w:val="00E53763"/>
    <w:rsid w:val="00E6251D"/>
    <w:rsid w:val="00E62C77"/>
    <w:rsid w:val="00E67D77"/>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B1BA6"/>
    <w:rsid w:val="00EB31E5"/>
    <w:rsid w:val="00EB4B01"/>
    <w:rsid w:val="00EC5E92"/>
    <w:rsid w:val="00ED26ED"/>
    <w:rsid w:val="00ED4B13"/>
    <w:rsid w:val="00ED627E"/>
    <w:rsid w:val="00EE0445"/>
    <w:rsid w:val="00EE2FB8"/>
    <w:rsid w:val="00EF115A"/>
    <w:rsid w:val="00EF3950"/>
    <w:rsid w:val="00EF40C1"/>
    <w:rsid w:val="00F02CC3"/>
    <w:rsid w:val="00F10101"/>
    <w:rsid w:val="00F10798"/>
    <w:rsid w:val="00F229BF"/>
    <w:rsid w:val="00F22C8C"/>
    <w:rsid w:val="00F23331"/>
    <w:rsid w:val="00F27678"/>
    <w:rsid w:val="00F30358"/>
    <w:rsid w:val="00F3739E"/>
    <w:rsid w:val="00F37A73"/>
    <w:rsid w:val="00F37EB4"/>
    <w:rsid w:val="00F37EBD"/>
    <w:rsid w:val="00F404F2"/>
    <w:rsid w:val="00F4108D"/>
    <w:rsid w:val="00F44466"/>
    <w:rsid w:val="00F537B7"/>
    <w:rsid w:val="00F560B8"/>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1495"/>
    <w:rsid w:val="00FB41E3"/>
    <w:rsid w:val="00FB648E"/>
    <w:rsid w:val="00FC0363"/>
    <w:rsid w:val="00FC0926"/>
    <w:rsid w:val="00FC2D8B"/>
    <w:rsid w:val="00FC7967"/>
    <w:rsid w:val="00FD2613"/>
    <w:rsid w:val="00FD3994"/>
    <w:rsid w:val="00FD41EC"/>
    <w:rsid w:val="00FD59EB"/>
    <w:rsid w:val="00FD5FFE"/>
    <w:rsid w:val="00FE2D0E"/>
    <w:rsid w:val="00FE4CB7"/>
    <w:rsid w:val="00FF0DE4"/>
    <w:rsid w:val="00FF2E34"/>
    <w:rsid w:val="00FF56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C193DE3"/>
  <w15:docId w15:val="{2826EBA1-2ABD-4C10-9240-1FD567E3D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 w:type="paragraph" w:customStyle="1" w:styleId="Rubrik20">
    <w:name w:val="Rubrik2"/>
    <w:basedOn w:val="Rubrik1"/>
    <w:next w:val="Normal"/>
    <w:qFormat/>
    <w:rsid w:val="00E32258"/>
    <w:pPr>
      <w:keepLines/>
      <w:spacing w:before="0" w:after="0" w:line="240" w:lineRule="auto"/>
    </w:pPr>
    <w:rPr>
      <w:bCs/>
      <w:szCs w:val="28"/>
    </w:rPr>
  </w:style>
  <w:style w:type="paragraph" w:customStyle="1" w:styleId="Rubrik-3">
    <w:name w:val="Rubrik-3"/>
    <w:basedOn w:val="Normal"/>
    <w:next w:val="Normal"/>
    <w:qFormat/>
    <w:rsid w:val="00E32258"/>
    <w:pPr>
      <w:keepNext/>
      <w:spacing w:line="240" w:lineRule="auto"/>
    </w:pPr>
    <w:rPr>
      <w:rFonts w:ascii="Arial" w:hAnsi="Arial"/>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1ACA0D16-B10C-4D95-94E2-5330C897C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735</Words>
  <Characters>6944</Characters>
  <Application>Microsoft Office Word</Application>
  <DocSecurity>0</DocSecurity>
  <Lines>57</Lines>
  <Paragraphs>15</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 Himmelmann</dc:creator>
  <cp:keywords/>
  <cp:lastModifiedBy>Tobias Björk</cp:lastModifiedBy>
  <cp:revision>12</cp:revision>
  <cp:lastPrinted>2003-09-08T17:29:00Z</cp:lastPrinted>
  <dcterms:created xsi:type="dcterms:W3CDTF">2021-09-17T10:04:00Z</dcterms:created>
  <dcterms:modified xsi:type="dcterms:W3CDTF">2021-10-06T06:35:00Z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