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44" w:rsidRPr="009905B2" w:rsidRDefault="00FE2F43">
      <w:pPr>
        <w:ind w:left="-851"/>
        <w:rPr>
          <w:rFonts w:ascii="Arial" w:hAnsi="Arial" w:cs="Arial"/>
          <w:sz w:val="32"/>
          <w:szCs w:val="32"/>
        </w:rPr>
      </w:pPr>
      <w:bookmarkStart w:id="0" w:name="_GoBack"/>
      <w:bookmarkEnd w:id="0"/>
      <w:r>
        <w:rPr>
          <w:noProof/>
        </w:rPr>
        <w:drawing>
          <wp:anchor distT="0" distB="0" distL="0" distR="0" simplePos="0" relativeHeight="251659264" behindDoc="0" locked="0" layoutInCell="1" allowOverlap="1" wp14:anchorId="712CFB9D" wp14:editId="65BDBC9B">
            <wp:simplePos x="0" y="0"/>
            <wp:positionH relativeFrom="column">
              <wp:posOffset>3723640</wp:posOffset>
            </wp:positionH>
            <wp:positionV relativeFrom="paragraph">
              <wp:posOffset>-236220</wp:posOffset>
            </wp:positionV>
            <wp:extent cx="2350770" cy="409575"/>
            <wp:effectExtent l="0" t="0" r="0" b="952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770" cy="40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5DB">
        <w:rPr>
          <w:rFonts w:ascii="AGaramond" w:hAnsi="AGaramond"/>
        </w:rPr>
        <w:tab/>
      </w:r>
    </w:p>
    <w:p w:rsidR="00F76144" w:rsidRPr="008E7E65" w:rsidRDefault="00FE2F43" w:rsidP="00FE2F43">
      <w:pPr>
        <w:ind w:left="-851"/>
      </w:pPr>
      <w:r>
        <w:tab/>
      </w:r>
      <w:r>
        <w:tab/>
      </w:r>
      <w:r>
        <w:tab/>
      </w:r>
      <w:r>
        <w:tab/>
      </w:r>
      <w:r>
        <w:tab/>
      </w:r>
      <w:r w:rsidR="00B157E8">
        <w:tab/>
      </w:r>
      <w:r w:rsidR="008E7E65" w:rsidRPr="008E7E65">
        <w:t>Datum</w:t>
      </w:r>
      <w:r w:rsidR="006205CC">
        <w:t xml:space="preserve">: </w:t>
      </w:r>
      <w:r w:rsidR="00780C8A">
        <w:t>2018-</w:t>
      </w:r>
      <w:r w:rsidR="00E832B3">
        <w:t>10</w:t>
      </w:r>
      <w:r w:rsidR="00780C8A">
        <w:t>-</w:t>
      </w:r>
      <w:r w:rsidR="00E832B3">
        <w:t>23</w:t>
      </w:r>
    </w:p>
    <w:p w:rsidR="00F76144" w:rsidRDefault="00F76144">
      <w:pPr>
        <w:ind w:left="3345" w:firstLine="2949"/>
        <w:rPr>
          <w:rFonts w:ascii="AGaramond" w:hAnsi="AGaramond"/>
        </w:rPr>
      </w:pPr>
    </w:p>
    <w:p w:rsidR="00F76144" w:rsidRPr="00955D74" w:rsidRDefault="00F76144">
      <w:pPr>
        <w:ind w:left="-851"/>
      </w:pP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r>
        <w:rPr>
          <w:rFonts w:ascii="AGaramond" w:hAnsi="AGaramond"/>
        </w:rPr>
        <w:tab/>
      </w:r>
    </w:p>
    <w:p w:rsidR="00F76144" w:rsidRDefault="00F76144">
      <w:pPr>
        <w:rPr>
          <w:rFonts w:ascii="AGaramond" w:hAnsi="AGaramond"/>
        </w:rPr>
      </w:pPr>
    </w:p>
    <w:p w:rsidR="00F76144" w:rsidRDefault="00F76144">
      <w:pPr>
        <w:rPr>
          <w:rFonts w:ascii="AGaramond" w:hAnsi="AGaramond"/>
        </w:rPr>
      </w:pPr>
    </w:p>
    <w:p w:rsidR="008E7E65" w:rsidRPr="008E7E65" w:rsidRDefault="006205CC" w:rsidP="000208C3">
      <w:pPr>
        <w:pStyle w:val="Rubrik1"/>
        <w:ind w:firstLine="0"/>
        <w:jc w:val="center"/>
        <w:rPr>
          <w:sz w:val="56"/>
          <w:szCs w:val="56"/>
        </w:rPr>
      </w:pPr>
      <w:r>
        <w:rPr>
          <w:rFonts w:cs="Arial"/>
          <w:sz w:val="56"/>
        </w:rPr>
        <w:t>Gymnasie- och vuxenutbildningsförvaltningen</w:t>
      </w:r>
    </w:p>
    <w:p w:rsidR="00F76144" w:rsidRPr="00DB4DB4" w:rsidRDefault="00DB4DB4" w:rsidP="00DB4DB4">
      <w:pPr>
        <w:pStyle w:val="Rubrik1"/>
        <w:ind w:firstLine="0"/>
        <w:jc w:val="center"/>
        <w:rPr>
          <w:sz w:val="28"/>
          <w:szCs w:val="28"/>
        </w:rPr>
      </w:pPr>
      <w:r w:rsidRPr="00DB4DB4">
        <w:rPr>
          <w:sz w:val="28"/>
          <w:szCs w:val="28"/>
        </w:rPr>
        <w:t>KVALITETS</w:t>
      </w:r>
      <w:r w:rsidR="00FB0579">
        <w:rPr>
          <w:sz w:val="28"/>
          <w:szCs w:val="28"/>
        </w:rPr>
        <w:t>RAPPORT</w:t>
      </w:r>
    </w:p>
    <w:p w:rsidR="00F76144" w:rsidRPr="008B45DB" w:rsidRDefault="00F76144">
      <w:pPr>
        <w:jc w:val="center"/>
        <w:rPr>
          <w:rFonts w:ascii="Arial" w:hAnsi="Arial" w:cs="Arial"/>
          <w:b/>
          <w:sz w:val="48"/>
        </w:rPr>
      </w:pPr>
      <w:r w:rsidRPr="008B45DB">
        <w:rPr>
          <w:rFonts w:ascii="Arial" w:hAnsi="Arial" w:cs="Arial"/>
          <w:b/>
          <w:sz w:val="48"/>
        </w:rPr>
        <w:t>läsåret</w:t>
      </w:r>
    </w:p>
    <w:p w:rsidR="00F76144" w:rsidRPr="008B45DB" w:rsidRDefault="00F76144">
      <w:pPr>
        <w:pStyle w:val="Rubrik1"/>
        <w:ind w:firstLine="0"/>
        <w:jc w:val="center"/>
        <w:rPr>
          <w:rFonts w:cs="Arial"/>
          <w:sz w:val="56"/>
        </w:rPr>
      </w:pPr>
      <w:r w:rsidRPr="008B45DB">
        <w:rPr>
          <w:rFonts w:cs="Arial"/>
          <w:sz w:val="56"/>
        </w:rPr>
        <w:t>20</w:t>
      </w:r>
      <w:r w:rsidR="00F270D1">
        <w:rPr>
          <w:rFonts w:cs="Arial"/>
          <w:sz w:val="56"/>
        </w:rPr>
        <w:t>1</w:t>
      </w:r>
      <w:r w:rsidR="00780C8A">
        <w:rPr>
          <w:rFonts w:cs="Arial"/>
          <w:sz w:val="56"/>
        </w:rPr>
        <w:t>7</w:t>
      </w:r>
      <w:r w:rsidRPr="008B45DB">
        <w:rPr>
          <w:rFonts w:cs="Arial"/>
          <w:sz w:val="56"/>
        </w:rPr>
        <w:t>/</w:t>
      </w:r>
      <w:r w:rsidR="00F270D1">
        <w:rPr>
          <w:rFonts w:cs="Arial"/>
          <w:sz w:val="56"/>
        </w:rPr>
        <w:t>1</w:t>
      </w:r>
      <w:r w:rsidR="00780C8A">
        <w:rPr>
          <w:rFonts w:cs="Arial"/>
          <w:sz w:val="56"/>
        </w:rPr>
        <w:t>8</w:t>
      </w:r>
    </w:p>
    <w:p w:rsidR="00F76144" w:rsidRDefault="00F76144">
      <w:pPr>
        <w:jc w:val="center"/>
        <w:rPr>
          <w:rFonts w:ascii="AGaramond" w:hAnsi="AGaramond"/>
          <w:b/>
          <w:sz w:val="52"/>
        </w:rPr>
      </w:pPr>
    </w:p>
    <w:p w:rsidR="00F76144" w:rsidRPr="00A90DCC" w:rsidRDefault="00F76144">
      <w:pPr>
        <w:pStyle w:val="Brdtext2"/>
        <w:rPr>
          <w:i w:val="0"/>
          <w:color w:val="FF0000"/>
        </w:rPr>
      </w:pPr>
      <w:r w:rsidRPr="00A90DCC">
        <w:rPr>
          <w:i w:val="0"/>
          <w:color w:val="FF0000"/>
        </w:rPr>
        <w:br w:type="page"/>
      </w:r>
    </w:p>
    <w:p w:rsidR="00F76144" w:rsidRPr="00C03B92" w:rsidRDefault="001A4703">
      <w:pPr>
        <w:pStyle w:val="Rubrik2"/>
        <w:rPr>
          <w:rFonts w:ascii="Arial" w:hAnsi="Arial" w:cs="Arial"/>
          <w:sz w:val="36"/>
          <w:szCs w:val="36"/>
        </w:rPr>
      </w:pPr>
      <w:r w:rsidRPr="00C03B92">
        <w:rPr>
          <w:rFonts w:ascii="Arial" w:hAnsi="Arial" w:cs="Arial"/>
          <w:sz w:val="36"/>
          <w:szCs w:val="36"/>
        </w:rPr>
        <w:lastRenderedPageBreak/>
        <w:t>Innehåll</w:t>
      </w:r>
    </w:p>
    <w:p w:rsidR="001A4703" w:rsidRDefault="001A4703" w:rsidP="001A4703">
      <w:pPr>
        <w:pStyle w:val="Brdtext"/>
      </w:pPr>
    </w:p>
    <w:p w:rsidR="00DB44E6" w:rsidRPr="00DB44E6" w:rsidRDefault="00D14C25" w:rsidP="00DB44E6">
      <w:pPr>
        <w:pStyle w:val="Brdtext"/>
        <w:ind w:firstLine="720"/>
        <w:rPr>
          <w:rFonts w:ascii="Arial" w:hAnsi="Arial" w:cs="Arial"/>
        </w:rPr>
      </w:pPr>
      <w:r>
        <w:rPr>
          <w:rFonts w:ascii="Arial" w:hAnsi="Arial" w:cs="Arial"/>
        </w:rPr>
        <w:t>Sammandrag</w:t>
      </w:r>
    </w:p>
    <w:p w:rsidR="00DB44E6" w:rsidRPr="00DB44E6" w:rsidRDefault="001A4703" w:rsidP="00DB44E6">
      <w:pPr>
        <w:pStyle w:val="Brdtext"/>
        <w:numPr>
          <w:ilvl w:val="0"/>
          <w:numId w:val="27"/>
        </w:numPr>
        <w:spacing w:line="360" w:lineRule="auto"/>
        <w:rPr>
          <w:rFonts w:ascii="Arial" w:hAnsi="Arial" w:cs="Arial"/>
        </w:rPr>
      </w:pPr>
      <w:r w:rsidRPr="00C03B92">
        <w:rPr>
          <w:rFonts w:ascii="Arial" w:hAnsi="Arial" w:cs="Arial"/>
        </w:rPr>
        <w:t>Inledning</w:t>
      </w:r>
    </w:p>
    <w:p w:rsidR="001A4703" w:rsidRPr="00C03B92" w:rsidRDefault="001A4703" w:rsidP="00C03B92">
      <w:pPr>
        <w:pStyle w:val="Brdtext"/>
        <w:numPr>
          <w:ilvl w:val="0"/>
          <w:numId w:val="27"/>
        </w:numPr>
        <w:spacing w:line="360" w:lineRule="auto"/>
        <w:rPr>
          <w:rFonts w:ascii="Arial" w:hAnsi="Arial" w:cs="Arial"/>
        </w:rPr>
      </w:pPr>
      <w:r w:rsidRPr="00C03B92">
        <w:rPr>
          <w:rFonts w:ascii="Arial" w:hAnsi="Arial" w:cs="Arial"/>
        </w:rPr>
        <w:t>Resultat - i kunskaper</w:t>
      </w:r>
    </w:p>
    <w:p w:rsidR="001A4703" w:rsidRDefault="002B122B" w:rsidP="00C03B92">
      <w:pPr>
        <w:pStyle w:val="Brdtext"/>
        <w:numPr>
          <w:ilvl w:val="1"/>
          <w:numId w:val="27"/>
        </w:numPr>
        <w:spacing w:after="0" w:line="360" w:lineRule="auto"/>
      </w:pPr>
      <w:r>
        <w:t>Resultat gymnasieskolan</w:t>
      </w:r>
    </w:p>
    <w:p w:rsidR="002B122B" w:rsidRDefault="002B122B" w:rsidP="00C03B92">
      <w:pPr>
        <w:pStyle w:val="Brdtext"/>
        <w:numPr>
          <w:ilvl w:val="1"/>
          <w:numId w:val="27"/>
        </w:numPr>
        <w:spacing w:after="0" w:line="360" w:lineRule="auto"/>
      </w:pPr>
      <w:r>
        <w:t>Resultat gymnasiesärskolan</w:t>
      </w:r>
    </w:p>
    <w:p w:rsidR="002B122B" w:rsidRDefault="002B122B" w:rsidP="00C03B92">
      <w:pPr>
        <w:pStyle w:val="Brdtext"/>
        <w:numPr>
          <w:ilvl w:val="1"/>
          <w:numId w:val="27"/>
        </w:numPr>
        <w:spacing w:line="360" w:lineRule="auto"/>
      </w:pPr>
      <w:r>
        <w:t>Resultat vuxenutbildningen</w:t>
      </w:r>
    </w:p>
    <w:p w:rsidR="002B122B" w:rsidRPr="00C03B92" w:rsidRDefault="002B122B" w:rsidP="00C03B92">
      <w:pPr>
        <w:pStyle w:val="Brdtext"/>
        <w:numPr>
          <w:ilvl w:val="0"/>
          <w:numId w:val="27"/>
        </w:numPr>
        <w:spacing w:line="360" w:lineRule="auto"/>
        <w:rPr>
          <w:rFonts w:ascii="Arial" w:hAnsi="Arial" w:cs="Arial"/>
        </w:rPr>
      </w:pPr>
      <w:r w:rsidRPr="00C03B92">
        <w:rPr>
          <w:rFonts w:ascii="Arial" w:hAnsi="Arial" w:cs="Arial"/>
        </w:rPr>
        <w:t>Resultat – värdegrund</w:t>
      </w:r>
    </w:p>
    <w:p w:rsidR="002B122B" w:rsidRDefault="00C03B92" w:rsidP="00C03B92">
      <w:pPr>
        <w:pStyle w:val="Brdtext"/>
        <w:numPr>
          <w:ilvl w:val="1"/>
          <w:numId w:val="27"/>
        </w:numPr>
        <w:spacing w:after="0" w:line="360" w:lineRule="auto"/>
      </w:pPr>
      <w:r>
        <w:t xml:space="preserve">Resultat gymnasie- </w:t>
      </w:r>
      <w:r w:rsidR="002B122B">
        <w:t>och vuxenutbildningen – skolklimat</w:t>
      </w:r>
    </w:p>
    <w:p w:rsidR="002B122B" w:rsidRDefault="002B122B" w:rsidP="00C03B92">
      <w:pPr>
        <w:pStyle w:val="Brdtext"/>
        <w:numPr>
          <w:ilvl w:val="1"/>
          <w:numId w:val="27"/>
        </w:numPr>
        <w:spacing w:line="360" w:lineRule="auto"/>
      </w:pPr>
      <w:r>
        <w:t xml:space="preserve">Resultat gymnasiesärskolan och särskild utbildning för vuxna </w:t>
      </w:r>
      <w:r w:rsidR="00C03B92">
        <w:t>–</w:t>
      </w:r>
      <w:r>
        <w:t xml:space="preserve"> skolklimat</w:t>
      </w:r>
    </w:p>
    <w:p w:rsidR="00C03B92" w:rsidRPr="00C03B92" w:rsidRDefault="00C03B92" w:rsidP="00C03B92">
      <w:pPr>
        <w:pStyle w:val="Brdtext"/>
        <w:numPr>
          <w:ilvl w:val="0"/>
          <w:numId w:val="27"/>
        </w:numPr>
        <w:spacing w:line="360" w:lineRule="auto"/>
        <w:rPr>
          <w:rFonts w:ascii="Arial" w:hAnsi="Arial" w:cs="Arial"/>
        </w:rPr>
      </w:pPr>
      <w:r w:rsidRPr="00C03B92">
        <w:rPr>
          <w:rFonts w:ascii="Arial" w:hAnsi="Arial" w:cs="Arial"/>
        </w:rPr>
        <w:t>Analys och fortsatt arbete</w:t>
      </w:r>
    </w:p>
    <w:p w:rsidR="00C03B92" w:rsidRDefault="00C03B92" w:rsidP="00A21798">
      <w:pPr>
        <w:pStyle w:val="Liststycke"/>
        <w:numPr>
          <w:ilvl w:val="1"/>
          <w:numId w:val="27"/>
        </w:numPr>
        <w:spacing w:line="360" w:lineRule="auto"/>
      </w:pPr>
      <w:r>
        <w:t>S</w:t>
      </w:r>
      <w:r w:rsidRPr="000F6CFA">
        <w:t>ystematiskt kvalitetsarbete</w:t>
      </w:r>
    </w:p>
    <w:p w:rsidR="00C03B92" w:rsidRDefault="00C03B92" w:rsidP="00A21798">
      <w:pPr>
        <w:pStyle w:val="Liststycke"/>
        <w:numPr>
          <w:ilvl w:val="1"/>
          <w:numId w:val="27"/>
        </w:numPr>
        <w:spacing w:line="360" w:lineRule="auto"/>
      </w:pPr>
      <w:r>
        <w:t>B</w:t>
      </w:r>
      <w:r w:rsidRPr="000F6CFA">
        <w:t xml:space="preserve">edömning för lärande/formativa </w:t>
      </w:r>
      <w:r>
        <w:t>förhållningssätt</w:t>
      </w:r>
    </w:p>
    <w:p w:rsidR="00C03B92" w:rsidRDefault="00C03B92" w:rsidP="00A21798">
      <w:pPr>
        <w:pStyle w:val="Liststycke"/>
        <w:numPr>
          <w:ilvl w:val="1"/>
          <w:numId w:val="27"/>
        </w:numPr>
        <w:spacing w:line="360" w:lineRule="auto"/>
      </w:pPr>
      <w:r>
        <w:t>V</w:t>
      </w:r>
      <w:r w:rsidRPr="000F6CFA">
        <w:t>ärdegrund</w:t>
      </w:r>
    </w:p>
    <w:p w:rsidR="00C03B92" w:rsidRDefault="00C03B92" w:rsidP="00A21798">
      <w:pPr>
        <w:pStyle w:val="Liststycke"/>
        <w:numPr>
          <w:ilvl w:val="1"/>
          <w:numId w:val="27"/>
        </w:numPr>
        <w:spacing w:line="360" w:lineRule="auto"/>
      </w:pPr>
      <w:r>
        <w:t>B</w:t>
      </w:r>
      <w:r w:rsidRPr="000F6CFA">
        <w:t>arn- och elevhälsoarbete</w:t>
      </w:r>
    </w:p>
    <w:p w:rsidR="00C03B92" w:rsidRDefault="00C03B92" w:rsidP="00A21798">
      <w:pPr>
        <w:pStyle w:val="Liststycke"/>
        <w:numPr>
          <w:ilvl w:val="1"/>
          <w:numId w:val="27"/>
        </w:numPr>
        <w:spacing w:line="360" w:lineRule="auto"/>
      </w:pPr>
      <w:r>
        <w:t>N</w:t>
      </w:r>
      <w:r w:rsidRPr="000F6CFA">
        <w:t>yanlända/modersmål</w:t>
      </w:r>
    </w:p>
    <w:p w:rsidR="00C03B92" w:rsidRPr="000F6CFA" w:rsidRDefault="00C03B92" w:rsidP="00A21798">
      <w:pPr>
        <w:pStyle w:val="Liststycke"/>
        <w:numPr>
          <w:ilvl w:val="1"/>
          <w:numId w:val="27"/>
        </w:numPr>
        <w:spacing w:line="360" w:lineRule="auto"/>
      </w:pPr>
      <w:r>
        <w:t>D</w:t>
      </w:r>
      <w:r w:rsidRPr="000F6CFA">
        <w:t>igital kompetens</w:t>
      </w:r>
    </w:p>
    <w:p w:rsidR="00C03B92" w:rsidRPr="001A4703" w:rsidRDefault="00C03B92" w:rsidP="00C03B92">
      <w:pPr>
        <w:pStyle w:val="Brdtext"/>
        <w:ind w:left="720"/>
      </w:pPr>
    </w:p>
    <w:p w:rsidR="00E2749C" w:rsidRPr="00E2749C" w:rsidRDefault="00E2749C" w:rsidP="00E2749C">
      <w:pPr>
        <w:pStyle w:val="Innehll5"/>
      </w:pPr>
    </w:p>
    <w:p w:rsidR="00F76144" w:rsidRPr="00FF5986" w:rsidRDefault="00F76144">
      <w:pPr>
        <w:pStyle w:val="Rubrik3"/>
        <w:rPr>
          <w:b w:val="0"/>
        </w:rPr>
      </w:pPr>
    </w:p>
    <w:p w:rsidR="00F76144" w:rsidRPr="004724FA" w:rsidRDefault="00F76144">
      <w:pPr>
        <w:tabs>
          <w:tab w:val="left" w:pos="567"/>
          <w:tab w:val="left" w:pos="1134"/>
          <w:tab w:val="left" w:pos="1701"/>
          <w:tab w:val="left" w:leader="hyphen" w:pos="5670"/>
          <w:tab w:val="left" w:leader="hyphen" w:pos="6804"/>
          <w:tab w:val="right" w:pos="7371"/>
        </w:tabs>
        <w:rPr>
          <w:rFonts w:ascii="AGaramond" w:hAnsi="AGaramond"/>
          <w:color w:val="FF0000"/>
        </w:rPr>
      </w:pPr>
    </w:p>
    <w:p w:rsidR="00F76144" w:rsidRPr="004724FA" w:rsidRDefault="00F76144">
      <w:pPr>
        <w:rPr>
          <w:color w:val="FF0000"/>
        </w:rPr>
      </w:pPr>
      <w:r w:rsidRPr="004724FA">
        <w:rPr>
          <w:color w:val="FF0000"/>
        </w:rPr>
        <w:br w:type="page"/>
      </w:r>
    </w:p>
    <w:p w:rsidR="00AD13F4" w:rsidRDefault="00D14C25" w:rsidP="00B236A7">
      <w:pPr>
        <w:pStyle w:val="Rubrik-1"/>
      </w:pPr>
      <w:r>
        <w:lastRenderedPageBreak/>
        <w:t>Sammandrag</w:t>
      </w:r>
    </w:p>
    <w:p w:rsidR="005E2FC9" w:rsidRPr="005E2FC9" w:rsidRDefault="005E2FC9" w:rsidP="005E2FC9"/>
    <w:p w:rsidR="00CA19C6" w:rsidRPr="00663B5D" w:rsidRDefault="00CA19C6" w:rsidP="00CA19C6">
      <w:r w:rsidRPr="00663B5D">
        <w:t xml:space="preserve">Gymnasie- och vuxenutbildningsförvaltningens resultat både vad gäller kunskaper och värdegrund har legat på en stabil nivå i paritet med riket </w:t>
      </w:r>
      <w:r w:rsidR="00C31651" w:rsidRPr="00663B5D">
        <w:t xml:space="preserve">eller något över </w:t>
      </w:r>
      <w:r w:rsidRPr="00663B5D">
        <w:t>under flera års tid. Förvaltningen har, inom ramen för det systematiska kvalitetsarbetet, identifierat att det finns variationer mellan våra skolor men också inom skolor vad gäller andel elever med en yrkes- och högskoleförberedande examen</w:t>
      </w:r>
      <w:r w:rsidR="00E87813" w:rsidRPr="00663B5D">
        <w:t>, genomsnittlig betygspoäng</w:t>
      </w:r>
      <w:r w:rsidRPr="00663B5D">
        <w:t xml:space="preserve"> samt andel elever med minst E i samtliga kurser. </w:t>
      </w:r>
    </w:p>
    <w:p w:rsidR="00492F31" w:rsidRPr="00663B5D" w:rsidRDefault="00492F31" w:rsidP="00CA19C6"/>
    <w:p w:rsidR="00492F31" w:rsidRPr="00663B5D" w:rsidRDefault="00492F31" w:rsidP="00CA19C6">
      <w:r w:rsidRPr="00663B5D">
        <w:t>Inom ramen för det systematiska kvalitetsarbetet har förvaltningen identifierat några områden som kräver vidare analys och insatser i verksamheten. Det gäller framförallt analys av orsaker till att vissa kurser har en hög andel elever med F-betyg. Verksamheten behöver vidare fokusera på insatser som främjar det förebyggande elevhälsoarbetet och tidiga insatser och mindre på reaktiva insatser.</w:t>
      </w:r>
    </w:p>
    <w:p w:rsidR="00492F31" w:rsidRPr="00663B5D" w:rsidRDefault="00492F31" w:rsidP="00CA19C6"/>
    <w:p w:rsidR="00492F31" w:rsidRPr="00663B5D" w:rsidRDefault="00492F31" w:rsidP="00CA19C6">
      <w:r w:rsidRPr="00663B5D">
        <w:t xml:space="preserve">Förvaltningens målbild gällande ”Det goda lärandet” är att alla elever ska lämna skolan med goda kunskaper och med förmåga att ta ansvar för sitt eget lärande, syftande till att varje elev blir antagningsbar och anställningsbar. Med utgångspunkt i målbilden ska förvaltningen arbeta vidare med att stödja och leda lärarna in i en alltmer digitaliserad lärmiljö, systematisk följa upp att inriktningen för undervisningen bygger på ett formativt förhållningssätt samt att verka för att skapa </w:t>
      </w:r>
      <w:r w:rsidR="00E87813" w:rsidRPr="00663B5D">
        <w:t xml:space="preserve">ökade förutsättningar för </w:t>
      </w:r>
      <w:r w:rsidR="00D14C25" w:rsidRPr="00663B5D">
        <w:t xml:space="preserve">att </w:t>
      </w:r>
      <w:r w:rsidR="00E87813" w:rsidRPr="00663B5D">
        <w:t xml:space="preserve">elever </w:t>
      </w:r>
      <w:r w:rsidR="00D14C25" w:rsidRPr="00663B5D">
        <w:t>ska</w:t>
      </w:r>
      <w:r w:rsidR="00E87813" w:rsidRPr="00663B5D">
        <w:t xml:space="preserve"> ha inflytande över sina studier</w:t>
      </w:r>
      <w:r w:rsidR="00D14C25" w:rsidRPr="00663B5D">
        <w:t xml:space="preserve"> och sin lärmiljö</w:t>
      </w:r>
      <w:r w:rsidR="00E87813" w:rsidRPr="00663B5D">
        <w:t>.</w:t>
      </w:r>
    </w:p>
    <w:p w:rsidR="00AD13F4" w:rsidRPr="00AD13F4" w:rsidRDefault="00AD13F4" w:rsidP="00AD13F4"/>
    <w:p w:rsidR="00F76144" w:rsidRDefault="00F76144" w:rsidP="0048702A">
      <w:pPr>
        <w:pStyle w:val="Rubrik-1"/>
        <w:numPr>
          <w:ilvl w:val="0"/>
          <w:numId w:val="26"/>
        </w:numPr>
      </w:pPr>
      <w:r w:rsidRPr="00FF5986">
        <w:t>Inledning</w:t>
      </w:r>
    </w:p>
    <w:p w:rsidR="005E2FC9" w:rsidRPr="005E2FC9" w:rsidRDefault="005E2FC9" w:rsidP="005E2FC9"/>
    <w:p w:rsidR="00D35682" w:rsidRPr="00F46736" w:rsidRDefault="00AD255A" w:rsidP="007F06CB">
      <w:pPr>
        <w:pStyle w:val="Index2"/>
        <w:numPr>
          <w:ilvl w:val="0"/>
          <w:numId w:val="0"/>
        </w:numPr>
      </w:pPr>
      <w:r w:rsidRPr="00F46736">
        <w:t>Skollagens krav på systematiskt kvalitetsar</w:t>
      </w:r>
      <w:r w:rsidR="009B7E34" w:rsidRPr="00F46736">
        <w:t>b</w:t>
      </w:r>
      <w:r w:rsidRPr="00F46736">
        <w:t>ete innebär att huvudmän och skolenheter systematiskt och kontinuerligt ska följa upp verksamheten, analysera resultaten i förhållande till de nationella målen och utifrån det planera och utveckla utbildningen</w:t>
      </w:r>
      <w:r w:rsidR="009B7E34" w:rsidRPr="00F46736">
        <w:t xml:space="preserve">. </w:t>
      </w:r>
    </w:p>
    <w:p w:rsidR="00A07004" w:rsidRPr="00F46736" w:rsidRDefault="00A07004" w:rsidP="00A07004">
      <w:pPr>
        <w:rPr>
          <w:rFonts w:cs="Garamond"/>
        </w:rPr>
      </w:pPr>
    </w:p>
    <w:p w:rsidR="00A07004" w:rsidRPr="00F46736" w:rsidRDefault="00A07004" w:rsidP="00A07004">
      <w:pPr>
        <w:rPr>
          <w:rFonts w:cs="Garamond"/>
        </w:rPr>
      </w:pPr>
      <w:r w:rsidRPr="00F46736">
        <w:rPr>
          <w:rFonts w:cs="Garamond"/>
        </w:rPr>
        <w:t>I Gymnasie- och vuxenutbildningsförvaltningens utvecklingsplan 2016-2021 finns följande övergripande målsättning för samtliga verksamheter:</w:t>
      </w:r>
    </w:p>
    <w:p w:rsidR="00A07004" w:rsidRPr="00F46736" w:rsidRDefault="00A07004" w:rsidP="00A07004">
      <w:pPr>
        <w:rPr>
          <w:rFonts w:cs="Garamond"/>
        </w:rPr>
      </w:pPr>
    </w:p>
    <w:p w:rsidR="00A07004" w:rsidRPr="00F46736" w:rsidRDefault="00A07004" w:rsidP="00A07004">
      <w:pPr>
        <w:rPr>
          <w:rFonts w:cs="Garamond"/>
          <w:i/>
        </w:rPr>
      </w:pPr>
      <w:r w:rsidRPr="00F46736">
        <w:rPr>
          <w:rFonts w:cs="Garamond"/>
          <w:i/>
        </w:rPr>
        <w:t>”Alla elever ska nå så långt som möjligt i sin kunskapsutveckling”</w:t>
      </w:r>
    </w:p>
    <w:p w:rsidR="00A07004" w:rsidRPr="00F46736" w:rsidRDefault="00A07004" w:rsidP="00FB0579"/>
    <w:p w:rsidR="00FB0579" w:rsidRPr="00F46736" w:rsidRDefault="00FB0579" w:rsidP="00FB0579">
      <w:pPr>
        <w:rPr>
          <w:rFonts w:cs="Garamond"/>
        </w:rPr>
      </w:pPr>
      <w:r w:rsidRPr="00F46736">
        <w:t xml:space="preserve">Denna kvalitetsrapport </w:t>
      </w:r>
      <w:r w:rsidR="007F06CB" w:rsidRPr="00F46736">
        <w:t xml:space="preserve">beskriver </w:t>
      </w:r>
      <w:r w:rsidR="0048130A" w:rsidRPr="00F46736">
        <w:t xml:space="preserve">inledningsvis </w:t>
      </w:r>
      <w:r w:rsidR="009B7E34" w:rsidRPr="00F46736">
        <w:t xml:space="preserve">måluppfyllelsen och kvalitetsarbetet </w:t>
      </w:r>
      <w:r w:rsidRPr="00F46736">
        <w:t>i Gymnasie- och vuxenutbildningsförvaltningen</w:t>
      </w:r>
      <w:r w:rsidR="00FF7551" w:rsidRPr="00F46736">
        <w:rPr>
          <w:i/>
        </w:rPr>
        <w:t xml:space="preserve">. </w:t>
      </w:r>
      <w:r w:rsidR="00B07F18" w:rsidRPr="00F46736">
        <w:t xml:space="preserve">Rapporten bygger på de kvalitetsbedömningar som respektive verksamhet genomfört. </w:t>
      </w:r>
      <w:r w:rsidRPr="00F46736">
        <w:t xml:space="preserve">I rapporten redovisas förvaltningens resultat, utifrån lokal statistik. </w:t>
      </w:r>
      <w:r w:rsidRPr="00F46736">
        <w:rPr>
          <w:rFonts w:cs="Garamond"/>
        </w:rPr>
        <w:t>Samtliga uppgifter kommer att finnas tillgängliga fö</w:t>
      </w:r>
      <w:r w:rsidR="00817DF2">
        <w:rPr>
          <w:rFonts w:cs="Garamond"/>
        </w:rPr>
        <w:t>r riksjämförelse i december 2018</w:t>
      </w:r>
      <w:r w:rsidRPr="00F46736">
        <w:rPr>
          <w:rFonts w:cs="Garamond"/>
        </w:rPr>
        <w:t xml:space="preserve"> då Skolverket publicerar sin statistik. </w:t>
      </w:r>
    </w:p>
    <w:p w:rsidR="00FB0579" w:rsidRPr="00F46736" w:rsidRDefault="00FB0579" w:rsidP="00FB0579">
      <w:pPr>
        <w:rPr>
          <w:rFonts w:cs="Garamond"/>
        </w:rPr>
      </w:pPr>
    </w:p>
    <w:p w:rsidR="00ED4AA8" w:rsidRPr="00F46736" w:rsidRDefault="0048130A" w:rsidP="00ED4AA8">
      <w:pPr>
        <w:spacing w:line="276" w:lineRule="auto"/>
      </w:pPr>
      <w:r w:rsidRPr="00F46736">
        <w:t>Slutligen presentera</w:t>
      </w:r>
      <w:r w:rsidR="00ED4AA8" w:rsidRPr="00F46736">
        <w:t xml:space="preserve">r Gymnasie- och vuxenutbildningsförvaltningen en analys av de samlade resultaten kopplade till respektive utvecklingsområde i </w:t>
      </w:r>
      <w:r w:rsidR="00ED4AA8" w:rsidRPr="00F46736">
        <w:rPr>
          <w:i/>
        </w:rPr>
        <w:t>Bildningsstaden Borås Strategi:</w:t>
      </w:r>
    </w:p>
    <w:p w:rsidR="00A07004" w:rsidRPr="00F46736" w:rsidRDefault="00A07004" w:rsidP="00A07004">
      <w:pPr>
        <w:spacing w:line="276" w:lineRule="auto"/>
      </w:pPr>
    </w:p>
    <w:p w:rsidR="00A07004" w:rsidRPr="00F46736" w:rsidRDefault="00A07004" w:rsidP="00A07004">
      <w:pPr>
        <w:numPr>
          <w:ilvl w:val="0"/>
          <w:numId w:val="17"/>
        </w:numPr>
        <w:spacing w:line="276" w:lineRule="auto"/>
      </w:pPr>
      <w:r w:rsidRPr="00F46736">
        <w:t>Systematiskt kvalitetsarbete</w:t>
      </w:r>
    </w:p>
    <w:p w:rsidR="00A07004" w:rsidRPr="00F46736" w:rsidRDefault="00A07004" w:rsidP="00A07004">
      <w:pPr>
        <w:numPr>
          <w:ilvl w:val="0"/>
          <w:numId w:val="17"/>
        </w:numPr>
        <w:spacing w:line="276" w:lineRule="auto"/>
      </w:pPr>
      <w:r w:rsidRPr="00F46736">
        <w:t>Bedömning för lärande/formativa förhållningssätt</w:t>
      </w:r>
    </w:p>
    <w:p w:rsidR="00A07004" w:rsidRPr="00F46736" w:rsidRDefault="00A07004" w:rsidP="00A07004">
      <w:pPr>
        <w:numPr>
          <w:ilvl w:val="0"/>
          <w:numId w:val="17"/>
        </w:numPr>
        <w:spacing w:line="276" w:lineRule="auto"/>
      </w:pPr>
      <w:r w:rsidRPr="00F46736">
        <w:t>Värdegrund</w:t>
      </w:r>
    </w:p>
    <w:p w:rsidR="00A07004" w:rsidRPr="00F46736" w:rsidRDefault="00A07004" w:rsidP="00A07004">
      <w:pPr>
        <w:numPr>
          <w:ilvl w:val="0"/>
          <w:numId w:val="17"/>
        </w:numPr>
        <w:spacing w:line="276" w:lineRule="auto"/>
      </w:pPr>
      <w:r w:rsidRPr="00F46736">
        <w:t>Barn- och elevhälsoarbete</w:t>
      </w:r>
    </w:p>
    <w:p w:rsidR="00A07004" w:rsidRPr="00F46736" w:rsidRDefault="00A07004" w:rsidP="00A07004">
      <w:pPr>
        <w:numPr>
          <w:ilvl w:val="0"/>
          <w:numId w:val="17"/>
        </w:numPr>
        <w:spacing w:line="276" w:lineRule="auto"/>
      </w:pPr>
      <w:r w:rsidRPr="00F46736">
        <w:t>Nyanlända/modersmål</w:t>
      </w:r>
    </w:p>
    <w:p w:rsidR="00FB0579" w:rsidRPr="00F46736" w:rsidRDefault="00A07004" w:rsidP="00FB0579">
      <w:pPr>
        <w:numPr>
          <w:ilvl w:val="0"/>
          <w:numId w:val="17"/>
        </w:numPr>
        <w:spacing w:line="276" w:lineRule="auto"/>
      </w:pPr>
      <w:r w:rsidRPr="00F46736">
        <w:t>Digital kompetens</w:t>
      </w:r>
    </w:p>
    <w:p w:rsidR="00ED4AA8" w:rsidRPr="00F46736" w:rsidRDefault="00ED4AA8" w:rsidP="00ED4AA8">
      <w:pPr>
        <w:spacing w:line="276" w:lineRule="auto"/>
      </w:pPr>
    </w:p>
    <w:p w:rsidR="00ED4AA8" w:rsidRPr="00F46736" w:rsidRDefault="00ED4AA8" w:rsidP="00ED4AA8">
      <w:pPr>
        <w:spacing w:line="276" w:lineRule="auto"/>
      </w:pPr>
      <w:r w:rsidRPr="00F46736">
        <w:t xml:space="preserve">Resultatpresentationen och analysen i denna rapport bygger på </w:t>
      </w:r>
      <w:r w:rsidR="00D14C25" w:rsidRPr="00F46736">
        <w:t xml:space="preserve">Skolverkets kvalitetsmodell vilken i de allmänna råden sätter ramen för det systematiska kvalitetsarbetet. Inom ramen för analysarbetet används </w:t>
      </w:r>
      <w:r w:rsidRPr="00F46736">
        <w:t xml:space="preserve">SIQs modell för kundorienterad verksamhetsutveckling </w:t>
      </w:r>
      <w:r w:rsidR="00D14C25" w:rsidRPr="00F46736">
        <w:t>vilken</w:t>
      </w:r>
      <w:r w:rsidRPr="00F46736">
        <w:t xml:space="preserve"> belyser </w:t>
      </w:r>
      <w:r w:rsidRPr="00F46736">
        <w:rPr>
          <w:i/>
        </w:rPr>
        <w:t>arbetssätt, tillämpning, resultat, utvärdering och förbättring</w:t>
      </w:r>
      <w:r w:rsidRPr="00F46736">
        <w:t>.</w:t>
      </w:r>
    </w:p>
    <w:p w:rsidR="0048702A" w:rsidRDefault="0048702A" w:rsidP="0048702A">
      <w:pPr>
        <w:pStyle w:val="Rubrik-1"/>
      </w:pPr>
    </w:p>
    <w:p w:rsidR="001A56C1" w:rsidRDefault="0048702A" w:rsidP="0048702A">
      <w:pPr>
        <w:pStyle w:val="Rubrik-1"/>
        <w:numPr>
          <w:ilvl w:val="0"/>
          <w:numId w:val="26"/>
        </w:numPr>
      </w:pPr>
      <w:r>
        <w:t xml:space="preserve"> </w:t>
      </w:r>
      <w:r w:rsidR="005D5E08">
        <w:t xml:space="preserve">Resultat </w:t>
      </w:r>
      <w:r w:rsidR="002B51E6">
        <w:t>- i kunskaper</w:t>
      </w:r>
    </w:p>
    <w:p w:rsidR="00323312" w:rsidRDefault="00323312" w:rsidP="00323312">
      <w:pPr>
        <w:pStyle w:val="Rubrik2"/>
        <w:rPr>
          <w:sz w:val="32"/>
          <w:szCs w:val="32"/>
        </w:rPr>
      </w:pPr>
    </w:p>
    <w:p w:rsidR="00F76144" w:rsidRPr="00323312" w:rsidRDefault="002B51E6" w:rsidP="0048702A">
      <w:pPr>
        <w:pStyle w:val="Rubrik20"/>
      </w:pPr>
      <w:r>
        <w:t xml:space="preserve">2.1 </w:t>
      </w:r>
      <w:r w:rsidR="00323312" w:rsidRPr="00323312">
        <w:t xml:space="preserve">Resultat </w:t>
      </w:r>
      <w:r w:rsidR="005D5E08" w:rsidRPr="00323312">
        <w:t>gymnasieskolan</w:t>
      </w:r>
      <w:r w:rsidR="009F427A">
        <w:t xml:space="preserve"> </w:t>
      </w:r>
    </w:p>
    <w:p w:rsidR="001A56C1" w:rsidRDefault="001A56C1" w:rsidP="005D5E08"/>
    <w:p w:rsidR="005D5E08" w:rsidRPr="00F46736" w:rsidRDefault="005D5E08" w:rsidP="005D5E08">
      <w:r w:rsidRPr="00F46736">
        <w:t xml:space="preserve">I Gymnasie-och vuxenutbildningsnämndens utvecklingsplan 2016-2021 </w:t>
      </w:r>
      <w:r w:rsidRPr="00F46736">
        <w:rPr>
          <w:i/>
        </w:rPr>
        <w:t>Bildningsstaden Borås</w:t>
      </w:r>
      <w:r w:rsidRPr="00F46736">
        <w:t xml:space="preserve"> finns följande mål för gymnasieskolan:</w:t>
      </w:r>
    </w:p>
    <w:p w:rsidR="005D5E08" w:rsidRPr="00F46736" w:rsidRDefault="005D5E08" w:rsidP="005D5E08"/>
    <w:p w:rsidR="00376B2B" w:rsidRPr="00F46736" w:rsidRDefault="00376B2B" w:rsidP="005D5E08">
      <w:pPr>
        <w:numPr>
          <w:ilvl w:val="0"/>
          <w:numId w:val="10"/>
        </w:numPr>
      </w:pPr>
      <w:r w:rsidRPr="00F46736">
        <w:t>Alla elever ska lämna gymnasieskolan med minst betyget E i samtliga kurser.</w:t>
      </w:r>
    </w:p>
    <w:p w:rsidR="00376B2B" w:rsidRPr="00F46736" w:rsidRDefault="00376B2B" w:rsidP="005D5E08">
      <w:pPr>
        <w:numPr>
          <w:ilvl w:val="0"/>
          <w:numId w:val="10"/>
        </w:numPr>
      </w:pPr>
      <w:r w:rsidRPr="00F46736">
        <w:t>Alla elever ska lämna gymnasieskolan med en högskoleförberedande- respektiv</w:t>
      </w:r>
      <w:r w:rsidR="00D14C25" w:rsidRPr="00F46736">
        <w:t>e</w:t>
      </w:r>
      <w:r w:rsidRPr="00F46736">
        <w:t xml:space="preserve"> yrkesexamen.</w:t>
      </w:r>
    </w:p>
    <w:p w:rsidR="00376B2B" w:rsidRPr="00F46736" w:rsidRDefault="00376B2B" w:rsidP="005D5E08">
      <w:pPr>
        <w:numPr>
          <w:ilvl w:val="0"/>
          <w:numId w:val="10"/>
        </w:numPr>
      </w:pPr>
      <w:r w:rsidRPr="00F46736">
        <w:t xml:space="preserve">Alla elever ska nå så långt som möjligt i sin kunskapsutveckling. </w:t>
      </w:r>
    </w:p>
    <w:p w:rsidR="005D5E08" w:rsidRPr="00F46736" w:rsidRDefault="005D5E08" w:rsidP="005D5E08">
      <w:pPr>
        <w:ind w:left="720"/>
      </w:pPr>
    </w:p>
    <w:p w:rsidR="00376B2B" w:rsidRPr="00F46736" w:rsidRDefault="00376B2B" w:rsidP="005D5E08">
      <w:r w:rsidRPr="00F46736">
        <w:t>Jämförelse med riket sker inom följande områden:</w:t>
      </w:r>
    </w:p>
    <w:p w:rsidR="00376B2B" w:rsidRPr="00F46736" w:rsidRDefault="00376B2B" w:rsidP="005D5E08">
      <w:pPr>
        <w:numPr>
          <w:ilvl w:val="0"/>
          <w:numId w:val="11"/>
        </w:numPr>
      </w:pPr>
      <w:r w:rsidRPr="00F46736">
        <w:t>Fullföljd gymnasieutbildning inom fyra år.</w:t>
      </w:r>
    </w:p>
    <w:p w:rsidR="00376B2B" w:rsidRPr="00F46736" w:rsidRDefault="00376B2B" w:rsidP="005D5E08">
      <w:pPr>
        <w:numPr>
          <w:ilvl w:val="0"/>
          <w:numId w:val="11"/>
        </w:numPr>
      </w:pPr>
      <w:r w:rsidRPr="00F46736">
        <w:t>Grundläggande behörighet till universitet och högskola.</w:t>
      </w:r>
    </w:p>
    <w:p w:rsidR="00376B2B" w:rsidRPr="00F46736" w:rsidRDefault="00376B2B" w:rsidP="005D5E08">
      <w:pPr>
        <w:numPr>
          <w:ilvl w:val="0"/>
          <w:numId w:val="11"/>
        </w:numPr>
      </w:pPr>
      <w:r w:rsidRPr="00F46736">
        <w:t>Genomsnittlig betygspoäng.</w:t>
      </w:r>
    </w:p>
    <w:p w:rsidR="00376B2B" w:rsidRPr="00F46736" w:rsidRDefault="00376B2B" w:rsidP="005D5E08">
      <w:pPr>
        <w:numPr>
          <w:ilvl w:val="0"/>
          <w:numId w:val="11"/>
        </w:numPr>
      </w:pPr>
      <w:r w:rsidRPr="00F46736">
        <w:t>Högskoleförberedande- respektive yrkesexamen.</w:t>
      </w:r>
    </w:p>
    <w:p w:rsidR="005D5E08" w:rsidRDefault="005D5E08"/>
    <w:p w:rsidR="005D5E08" w:rsidRPr="005A11C9" w:rsidRDefault="005D5E08" w:rsidP="005D5E08">
      <w:pPr>
        <w:rPr>
          <w:b/>
        </w:rPr>
      </w:pPr>
      <w:r w:rsidRPr="005A11C9">
        <w:rPr>
          <w:b/>
        </w:rPr>
        <w:t>E</w:t>
      </w:r>
      <w:r>
        <w:rPr>
          <w:b/>
        </w:rPr>
        <w:t>xamensbevis med minst godkänt betyg (E) i alla kurser</w:t>
      </w:r>
    </w:p>
    <w:p w:rsidR="005D5E08" w:rsidRPr="00F46736" w:rsidRDefault="005D5E08" w:rsidP="005D5E08">
      <w:r w:rsidRPr="00F46736">
        <w:t xml:space="preserve">Årets avgångselever är den </w:t>
      </w:r>
      <w:r w:rsidR="005D261F" w:rsidRPr="00F46736">
        <w:t>femte</w:t>
      </w:r>
      <w:r w:rsidRPr="00F46736">
        <w:t xml:space="preserve"> kullen som avslutar sin utbildning i GY11 och erhåller gymnasieexamen, antingen en yrkesexamen eller en högskoleförberedande examen. </w:t>
      </w:r>
    </w:p>
    <w:p w:rsidR="005D5E08" w:rsidRPr="00F46736" w:rsidRDefault="005D5E08" w:rsidP="005D5E08"/>
    <w:p w:rsidR="005D5E08" w:rsidRPr="00F46736" w:rsidRDefault="005D5E08" w:rsidP="005D5E08">
      <w:r w:rsidRPr="00F46736">
        <w:t xml:space="preserve">För en yrkesexamen ska eleven ha läst 2 500 poäng varav 2 250 ska vara godkända. Eleven ska ha godkänt i svenska 1, eller i svenska som andraspråk 1, engelska 5 och matematik 1. Ett krav är också att eleven har godkänt i 400 poäng av de programgemensamma ämnena och ett godkänt gymnasiearbete. </w:t>
      </w:r>
    </w:p>
    <w:p w:rsidR="005D5E08" w:rsidRPr="00F46736" w:rsidRDefault="005D5E08" w:rsidP="005D5E08"/>
    <w:p w:rsidR="005D5E08" w:rsidRPr="00F46736" w:rsidRDefault="005D5E08" w:rsidP="005D5E08">
      <w:r w:rsidRPr="00F46736">
        <w:t xml:space="preserve">För en högskoleförberedande examen ska eleven ha läst minst 2 500 poäng varav 2 250 poäng ska vara godkända. Eleven ska ha godkänt i svenska 1, 2 och 3 eller i svenska som andraspråk 1, 2 och 3, engelska 5 och 6 samt i matematik 1. Dessutom ska eleven ha ett godkänt gymnasiearbete. </w:t>
      </w:r>
    </w:p>
    <w:p w:rsidR="005D5E08" w:rsidRPr="00F46736" w:rsidRDefault="005D5E08" w:rsidP="005D5E08">
      <w:pPr>
        <w:rPr>
          <w:rFonts w:cs="Arial"/>
          <w:sz w:val="32"/>
          <w:szCs w:val="32"/>
        </w:rPr>
      </w:pPr>
      <w:r w:rsidRPr="00F46736">
        <w:t>En elev som uppfyller kraven för gymnasieexamen får ett examensbevis. En elev som inte uppnår kraven för gymnasieexamen får ett studiebevis.</w:t>
      </w:r>
    </w:p>
    <w:p w:rsidR="005D5E08" w:rsidRPr="00F46736" w:rsidRDefault="005D5E08" w:rsidP="005D5E08"/>
    <w:p w:rsidR="003C13C7" w:rsidRDefault="005D5E08" w:rsidP="005D5E08">
      <w:pPr>
        <w:rPr>
          <w:b/>
        </w:rPr>
      </w:pPr>
      <w:r w:rsidRPr="00F46736">
        <w:t xml:space="preserve">Gymnasie- och vuxenutbildningsnämndens mål är att samtliga elever ska ha minst godkänt betyg (E) i </w:t>
      </w:r>
      <w:r w:rsidRPr="00F46736">
        <w:rPr>
          <w:i/>
        </w:rPr>
        <w:t>alla</w:t>
      </w:r>
      <w:r w:rsidRPr="00F46736">
        <w:t xml:space="preserve"> kurser efter avslutad utbildning. Läsåret 201</w:t>
      </w:r>
      <w:r w:rsidR="005D261F" w:rsidRPr="00F46736">
        <w:t>7</w:t>
      </w:r>
      <w:r w:rsidRPr="00F46736">
        <w:t>/1</w:t>
      </w:r>
      <w:r w:rsidR="005D261F" w:rsidRPr="00F46736">
        <w:t>8</w:t>
      </w:r>
      <w:r w:rsidRPr="00F46736">
        <w:t xml:space="preserve"> hade </w:t>
      </w:r>
      <w:r w:rsidR="005D261F" w:rsidRPr="00F46736">
        <w:t>76,5 procent (16/17</w:t>
      </w:r>
      <w:r w:rsidRPr="00F46736">
        <w:t xml:space="preserve"> </w:t>
      </w:r>
      <w:r w:rsidR="005D261F" w:rsidRPr="00F46736">
        <w:t>73,9</w:t>
      </w:r>
      <w:r w:rsidRPr="00F46736">
        <w:t xml:space="preserve"> procent) av avgångseleverna ett examensbevis från ett fullständigt eller utökat program med minst godkänt betyg (E) i alla kurser. Jämfört med föregående år </w:t>
      </w:r>
      <w:r w:rsidR="005D261F" w:rsidRPr="00F46736">
        <w:t>har</w:t>
      </w:r>
      <w:r w:rsidRPr="00F46736">
        <w:t xml:space="preserve"> resultatet </w:t>
      </w:r>
      <w:r w:rsidR="005D261F" w:rsidRPr="00F46736">
        <w:t xml:space="preserve">förbättrats med ca. 2,5 % </w:t>
      </w:r>
      <w:r w:rsidRPr="00F46736">
        <w:t xml:space="preserve">. </w:t>
      </w:r>
      <w:r w:rsidRPr="00F46736">
        <w:rPr>
          <w:b/>
        </w:rPr>
        <w:t xml:space="preserve"> </w:t>
      </w:r>
    </w:p>
    <w:p w:rsidR="007A4DDB" w:rsidRPr="003C13C7" w:rsidRDefault="003C13C7" w:rsidP="003C13C7">
      <w:pPr>
        <w:rPr>
          <w:b/>
        </w:rPr>
      </w:pPr>
      <w:r>
        <w:rPr>
          <w:b/>
        </w:rPr>
        <w:br w:type="page"/>
      </w:r>
    </w:p>
    <w:tbl>
      <w:tblPr>
        <w:tblW w:w="5000" w:type="pct"/>
        <w:tblCellMar>
          <w:left w:w="0" w:type="dxa"/>
          <w:right w:w="0" w:type="dxa"/>
        </w:tblCellMar>
        <w:tblLook w:val="0420" w:firstRow="1" w:lastRow="0" w:firstColumn="0" w:lastColumn="0" w:noHBand="0" w:noVBand="1"/>
      </w:tblPr>
      <w:tblGrid>
        <w:gridCol w:w="5196"/>
        <w:gridCol w:w="1928"/>
        <w:gridCol w:w="1928"/>
      </w:tblGrid>
      <w:tr w:rsidR="007A4DDB" w:rsidRPr="007A4DDB" w:rsidTr="00415EFA">
        <w:trPr>
          <w:trHeight w:val="96"/>
        </w:trPr>
        <w:tc>
          <w:tcPr>
            <w:tcW w:w="2870"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7A4DDB" w:rsidRPr="00D12BCE" w:rsidRDefault="007A4DDB" w:rsidP="007A4DDB">
            <w:pPr>
              <w:rPr>
                <w:rFonts w:asciiTheme="minorHAnsi" w:hAnsiTheme="minorHAnsi" w:cs="Arial"/>
                <w:b/>
                <w:sz w:val="20"/>
                <w:szCs w:val="20"/>
              </w:rPr>
            </w:pPr>
            <w:r w:rsidRPr="00D12BCE">
              <w:rPr>
                <w:rFonts w:asciiTheme="minorHAnsi" w:hAnsiTheme="minorHAnsi" w:cs="Arial"/>
                <w:b/>
                <w:bCs/>
                <w:color w:val="FFFFFF" w:themeColor="light1"/>
                <w:kern w:val="24"/>
                <w:sz w:val="20"/>
                <w:szCs w:val="20"/>
              </w:rPr>
              <w:t>Examensbevis med minst E i alla kurser – andel i %</w:t>
            </w:r>
          </w:p>
        </w:tc>
        <w:tc>
          <w:tcPr>
            <w:tcW w:w="1065"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7A4DDB" w:rsidRPr="00D12BCE" w:rsidRDefault="00F46736" w:rsidP="007A4DDB">
            <w:pPr>
              <w:rPr>
                <w:rFonts w:asciiTheme="minorHAnsi" w:hAnsiTheme="minorHAnsi" w:cs="Arial"/>
                <w:b/>
                <w:sz w:val="20"/>
                <w:szCs w:val="20"/>
              </w:rPr>
            </w:pPr>
            <w:r>
              <w:rPr>
                <w:rFonts w:asciiTheme="minorHAnsi" w:hAnsiTheme="minorHAnsi" w:cs="Arial"/>
                <w:b/>
                <w:bCs/>
                <w:color w:val="FFFFFF" w:themeColor="light1"/>
                <w:kern w:val="24"/>
                <w:sz w:val="20"/>
                <w:szCs w:val="20"/>
              </w:rPr>
              <w:t>2016</w:t>
            </w:r>
            <w:r w:rsidR="007A4DDB"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7</w:t>
            </w:r>
          </w:p>
        </w:tc>
        <w:tc>
          <w:tcPr>
            <w:tcW w:w="1065"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7A4DDB" w:rsidRPr="00D12BCE" w:rsidRDefault="00F46736" w:rsidP="007A4DDB">
            <w:pPr>
              <w:rPr>
                <w:rFonts w:asciiTheme="minorHAnsi" w:hAnsiTheme="minorHAnsi" w:cs="Arial"/>
                <w:b/>
                <w:sz w:val="20"/>
                <w:szCs w:val="20"/>
              </w:rPr>
            </w:pPr>
            <w:r>
              <w:rPr>
                <w:rFonts w:asciiTheme="minorHAnsi" w:hAnsiTheme="minorHAnsi" w:cs="Arial"/>
                <w:b/>
                <w:bCs/>
                <w:color w:val="FFFFFF" w:themeColor="light1"/>
                <w:kern w:val="24"/>
                <w:sz w:val="20"/>
                <w:szCs w:val="20"/>
              </w:rPr>
              <w:t>2017</w:t>
            </w:r>
            <w:r w:rsidR="007A4DDB"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8</w:t>
            </w:r>
          </w:p>
        </w:tc>
      </w:tr>
      <w:tr w:rsidR="007A4DDB" w:rsidRPr="007A4DDB" w:rsidTr="00415EFA">
        <w:trPr>
          <w:trHeight w:val="96"/>
        </w:trPr>
        <w:tc>
          <w:tcPr>
            <w:tcW w:w="2870"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FE3FD1" w:rsidRDefault="00D12BCE" w:rsidP="007A4DDB">
            <w:pPr>
              <w:rPr>
                <w:rFonts w:asciiTheme="minorHAnsi" w:hAnsiTheme="minorHAnsi" w:cs="Arial"/>
                <w:b/>
                <w:sz w:val="20"/>
                <w:szCs w:val="20"/>
              </w:rPr>
            </w:pPr>
            <w:r w:rsidRPr="00FE3FD1">
              <w:rPr>
                <w:rFonts w:asciiTheme="minorHAnsi" w:hAnsiTheme="minorHAnsi" w:cs="Arial"/>
                <w:b/>
                <w:color w:val="000000" w:themeColor="dark1"/>
                <w:kern w:val="24"/>
                <w:sz w:val="20"/>
                <w:szCs w:val="20"/>
              </w:rPr>
              <w:t>Almås</w:t>
            </w:r>
          </w:p>
        </w:tc>
        <w:tc>
          <w:tcPr>
            <w:tcW w:w="1065"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color w:val="000000" w:themeColor="dark1"/>
                <w:kern w:val="24"/>
                <w:sz w:val="20"/>
                <w:szCs w:val="20"/>
              </w:rPr>
              <w:t>79</w:t>
            </w:r>
          </w:p>
        </w:tc>
        <w:tc>
          <w:tcPr>
            <w:tcW w:w="1065"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sz w:val="20"/>
                <w:szCs w:val="20"/>
              </w:rPr>
              <w:t>73</w:t>
            </w:r>
          </w:p>
        </w:tc>
      </w:tr>
      <w:tr w:rsidR="007A4DDB"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FE3FD1" w:rsidRDefault="00D12BCE" w:rsidP="007A4DDB">
            <w:pPr>
              <w:rPr>
                <w:rFonts w:asciiTheme="minorHAnsi" w:hAnsiTheme="minorHAnsi" w:cs="Arial"/>
                <w:b/>
                <w:sz w:val="20"/>
                <w:szCs w:val="20"/>
              </w:rPr>
            </w:pPr>
            <w:r w:rsidRPr="00FE3FD1">
              <w:rPr>
                <w:rFonts w:asciiTheme="minorHAnsi" w:hAnsiTheme="minorHAnsi" w:cs="Arial"/>
                <w:b/>
                <w:color w:val="000000" w:themeColor="dark1"/>
                <w:kern w:val="24"/>
                <w:sz w:val="20"/>
                <w:szCs w:val="20"/>
              </w:rPr>
              <w:t>Bäckäng</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color w:val="000000" w:themeColor="dark1"/>
                <w:kern w:val="24"/>
                <w:sz w:val="20"/>
                <w:szCs w:val="20"/>
              </w:rPr>
              <w:t>81</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sz w:val="20"/>
                <w:szCs w:val="20"/>
              </w:rPr>
              <w:t>90</w:t>
            </w:r>
          </w:p>
        </w:tc>
      </w:tr>
      <w:tr w:rsidR="007A4DDB"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FE3FD1" w:rsidRDefault="00D12BCE" w:rsidP="007A4DDB">
            <w:pPr>
              <w:rPr>
                <w:rFonts w:asciiTheme="minorHAnsi" w:hAnsiTheme="minorHAnsi" w:cs="Arial"/>
                <w:b/>
                <w:sz w:val="20"/>
                <w:szCs w:val="20"/>
              </w:rPr>
            </w:pPr>
            <w:r w:rsidRPr="00FE3FD1">
              <w:rPr>
                <w:rFonts w:asciiTheme="minorHAnsi" w:hAnsiTheme="minorHAnsi" w:cs="Arial"/>
                <w:b/>
                <w:color w:val="000000" w:themeColor="dark1"/>
                <w:kern w:val="24"/>
                <w:sz w:val="20"/>
                <w:szCs w:val="20"/>
              </w:rPr>
              <w:t>Sven Erikson</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7A4DDB" w:rsidP="007A4DDB">
            <w:pPr>
              <w:rPr>
                <w:rFonts w:asciiTheme="minorHAnsi" w:hAnsiTheme="minorHAnsi" w:cs="Arial"/>
                <w:sz w:val="20"/>
                <w:szCs w:val="20"/>
              </w:rPr>
            </w:pPr>
            <w:r w:rsidRPr="00D12BCE">
              <w:rPr>
                <w:rFonts w:asciiTheme="minorHAnsi" w:hAnsiTheme="minorHAnsi" w:cs="Arial"/>
                <w:color w:val="000000" w:themeColor="dark1"/>
                <w:kern w:val="24"/>
                <w:sz w:val="20"/>
                <w:szCs w:val="20"/>
              </w:rPr>
              <w:t>6</w:t>
            </w:r>
            <w:r w:rsidR="00C4259F">
              <w:rPr>
                <w:rFonts w:asciiTheme="minorHAnsi" w:hAnsiTheme="minorHAnsi" w:cs="Arial"/>
                <w:color w:val="000000" w:themeColor="dark1"/>
                <w:kern w:val="24"/>
                <w:sz w:val="20"/>
                <w:szCs w:val="20"/>
              </w:rPr>
              <w:t>5</w:t>
            </w:r>
            <w:r w:rsidR="008B7197" w:rsidRPr="00D12BCE">
              <w:rPr>
                <w:rFonts w:asciiTheme="minorHAnsi" w:hAnsiTheme="minorHAnsi" w:cs="Arial"/>
                <w:sz w:val="20"/>
                <w:szCs w:val="20"/>
              </w:rPr>
              <w:t xml:space="preserve"> </w:t>
            </w:r>
            <w:r w:rsidRPr="00D12BCE">
              <w:rPr>
                <w:rFonts w:asciiTheme="minorHAnsi" w:hAnsiTheme="minorHAnsi" w:cs="Arial"/>
                <w:color w:val="000000" w:themeColor="dark1"/>
                <w:kern w:val="24"/>
                <w:sz w:val="20"/>
                <w:szCs w:val="20"/>
              </w:rPr>
              <w:t>inkl. IB</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color w:val="000000" w:themeColor="dark1"/>
                <w:kern w:val="24"/>
                <w:sz w:val="20"/>
                <w:szCs w:val="20"/>
              </w:rPr>
              <w:t xml:space="preserve">78 </w:t>
            </w:r>
            <w:r w:rsidR="007A4DDB" w:rsidRPr="00D12BCE">
              <w:rPr>
                <w:rFonts w:asciiTheme="minorHAnsi" w:hAnsiTheme="minorHAnsi" w:cs="Arial"/>
                <w:color w:val="000000" w:themeColor="dark1"/>
                <w:kern w:val="24"/>
                <w:sz w:val="20"/>
                <w:szCs w:val="20"/>
              </w:rPr>
              <w:t>inkl. IB</w:t>
            </w:r>
          </w:p>
        </w:tc>
      </w:tr>
      <w:tr w:rsidR="007A4DDB"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FE3FD1" w:rsidRDefault="00D12BCE" w:rsidP="007A4DDB">
            <w:pPr>
              <w:rPr>
                <w:rFonts w:asciiTheme="minorHAnsi" w:hAnsiTheme="minorHAnsi" w:cs="Arial"/>
                <w:b/>
                <w:sz w:val="20"/>
                <w:szCs w:val="20"/>
              </w:rPr>
            </w:pPr>
            <w:r w:rsidRPr="00FE3FD1">
              <w:rPr>
                <w:rFonts w:asciiTheme="minorHAnsi" w:hAnsiTheme="minorHAnsi" w:cs="Arial"/>
                <w:b/>
                <w:color w:val="000000" w:themeColor="dark1"/>
                <w:kern w:val="24"/>
                <w:sz w:val="20"/>
                <w:szCs w:val="20"/>
              </w:rPr>
              <w:t>Viskastrand</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sz w:val="20"/>
                <w:szCs w:val="20"/>
              </w:rPr>
            </w:pPr>
            <w:r>
              <w:rPr>
                <w:rFonts w:asciiTheme="minorHAnsi" w:hAnsiTheme="minorHAnsi" w:cs="Arial"/>
                <w:color w:val="000000" w:themeColor="dark1"/>
                <w:kern w:val="24"/>
                <w:sz w:val="20"/>
                <w:szCs w:val="20"/>
              </w:rPr>
              <w:t>67</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D14C25" w:rsidP="007A4DDB">
            <w:pPr>
              <w:rPr>
                <w:rFonts w:asciiTheme="minorHAnsi" w:hAnsiTheme="minorHAnsi" w:cs="Arial"/>
                <w:sz w:val="20"/>
                <w:szCs w:val="20"/>
              </w:rPr>
            </w:pPr>
            <w:r>
              <w:rPr>
                <w:rFonts w:asciiTheme="minorHAnsi" w:hAnsiTheme="minorHAnsi" w:cs="Arial"/>
                <w:color w:val="000000" w:themeColor="dark1"/>
                <w:kern w:val="24"/>
                <w:sz w:val="20"/>
                <w:szCs w:val="20"/>
              </w:rPr>
              <w:t>6</w:t>
            </w:r>
            <w:r w:rsidR="005D261F">
              <w:rPr>
                <w:rFonts w:asciiTheme="minorHAnsi" w:hAnsiTheme="minorHAnsi" w:cs="Arial"/>
                <w:color w:val="000000" w:themeColor="dark1"/>
                <w:kern w:val="24"/>
                <w:sz w:val="20"/>
                <w:szCs w:val="20"/>
              </w:rPr>
              <w:t>5</w:t>
            </w:r>
          </w:p>
        </w:tc>
      </w:tr>
      <w:tr w:rsidR="007A4DDB"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7A4DDB" w:rsidP="007A4DDB">
            <w:pPr>
              <w:rPr>
                <w:rFonts w:asciiTheme="minorHAnsi" w:hAnsiTheme="minorHAnsi" w:cs="Arial"/>
                <w:b/>
                <w:sz w:val="20"/>
                <w:szCs w:val="20"/>
              </w:rPr>
            </w:pPr>
            <w:r w:rsidRPr="00D12BCE">
              <w:rPr>
                <w:rFonts w:asciiTheme="minorHAnsi" w:hAnsiTheme="minorHAnsi" w:cs="Arial"/>
                <w:b/>
                <w:color w:val="000000" w:themeColor="dark1"/>
                <w:kern w:val="24"/>
                <w:sz w:val="20"/>
                <w:szCs w:val="20"/>
              </w:rPr>
              <w:t>TOTALT</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C4259F" w:rsidP="007A4DDB">
            <w:pPr>
              <w:rPr>
                <w:rFonts w:asciiTheme="minorHAnsi" w:hAnsiTheme="minorHAnsi" w:cs="Arial"/>
                <w:b/>
                <w:sz w:val="20"/>
                <w:szCs w:val="20"/>
              </w:rPr>
            </w:pPr>
            <w:r>
              <w:rPr>
                <w:rFonts w:asciiTheme="minorHAnsi" w:hAnsiTheme="minorHAnsi" w:cs="Arial"/>
                <w:b/>
                <w:color w:val="000000" w:themeColor="dark1"/>
                <w:kern w:val="24"/>
                <w:sz w:val="20"/>
                <w:szCs w:val="20"/>
              </w:rPr>
              <w:t>73,9</w:t>
            </w:r>
            <w:r w:rsidR="00D14C25" w:rsidRPr="00D12BCE">
              <w:rPr>
                <w:rFonts w:asciiTheme="minorHAnsi" w:hAnsiTheme="minorHAnsi" w:cs="Arial"/>
                <w:b/>
                <w:sz w:val="20"/>
                <w:szCs w:val="20"/>
              </w:rPr>
              <w:t xml:space="preserve"> </w:t>
            </w:r>
            <w:r w:rsidR="007A4DDB" w:rsidRPr="00D12BCE">
              <w:rPr>
                <w:rFonts w:asciiTheme="minorHAnsi" w:hAnsiTheme="minorHAnsi" w:cs="Arial"/>
                <w:b/>
                <w:color w:val="000000" w:themeColor="dark1"/>
                <w:kern w:val="24"/>
                <w:sz w:val="20"/>
                <w:szCs w:val="20"/>
              </w:rPr>
              <w:t>inkl. IB</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7A4DDB" w:rsidRPr="00D12BCE" w:rsidRDefault="005D261F" w:rsidP="00D14C25">
            <w:pPr>
              <w:rPr>
                <w:rFonts w:asciiTheme="minorHAnsi" w:hAnsiTheme="minorHAnsi" w:cs="Arial"/>
                <w:b/>
                <w:sz w:val="20"/>
                <w:szCs w:val="20"/>
              </w:rPr>
            </w:pPr>
            <w:r>
              <w:rPr>
                <w:rFonts w:asciiTheme="minorHAnsi" w:hAnsiTheme="minorHAnsi" w:cs="Arial"/>
                <w:b/>
                <w:color w:val="000000" w:themeColor="dark1"/>
                <w:kern w:val="24"/>
                <w:sz w:val="20"/>
                <w:szCs w:val="20"/>
              </w:rPr>
              <w:t>76,5</w:t>
            </w:r>
            <w:r w:rsidR="00D14C25" w:rsidRPr="00D12BCE">
              <w:rPr>
                <w:rFonts w:asciiTheme="minorHAnsi" w:hAnsiTheme="minorHAnsi" w:cs="Arial"/>
                <w:b/>
                <w:sz w:val="20"/>
                <w:szCs w:val="20"/>
              </w:rPr>
              <w:t xml:space="preserve"> </w:t>
            </w:r>
            <w:r w:rsidR="007A4DDB" w:rsidRPr="00D12BCE">
              <w:rPr>
                <w:rFonts w:asciiTheme="minorHAnsi" w:hAnsiTheme="minorHAnsi" w:cs="Arial"/>
                <w:b/>
                <w:color w:val="000000" w:themeColor="dark1"/>
                <w:kern w:val="24"/>
                <w:sz w:val="20"/>
                <w:szCs w:val="20"/>
              </w:rPr>
              <w:t>inkl. IB</w:t>
            </w:r>
          </w:p>
        </w:tc>
      </w:tr>
    </w:tbl>
    <w:p w:rsidR="00B07F18" w:rsidRDefault="00B07F18" w:rsidP="005D5E08">
      <w:pPr>
        <w:rPr>
          <w:sz w:val="20"/>
          <w:szCs w:val="20"/>
        </w:rPr>
      </w:pPr>
      <w:r>
        <w:rPr>
          <w:sz w:val="20"/>
          <w:szCs w:val="20"/>
        </w:rPr>
        <w:t>Källa</w:t>
      </w:r>
      <w:r w:rsidR="008B7197">
        <w:rPr>
          <w:sz w:val="20"/>
          <w:szCs w:val="20"/>
        </w:rPr>
        <w:t>:</w:t>
      </w:r>
      <w:r>
        <w:rPr>
          <w:sz w:val="20"/>
          <w:szCs w:val="20"/>
        </w:rPr>
        <w:t xml:space="preserve"> GVUF/Lokal statistik</w:t>
      </w:r>
    </w:p>
    <w:p w:rsidR="00217989" w:rsidRDefault="00217989" w:rsidP="005D5E08">
      <w:pPr>
        <w:rPr>
          <w:sz w:val="20"/>
          <w:szCs w:val="20"/>
        </w:rPr>
      </w:pPr>
    </w:p>
    <w:p w:rsidR="00217989" w:rsidRDefault="00217989" w:rsidP="005D5E08">
      <w:pPr>
        <w:rPr>
          <w:b/>
        </w:rPr>
      </w:pPr>
      <w:r>
        <w:rPr>
          <w:b/>
        </w:rPr>
        <w:t>Elever med en högskoleförberedande- respektive yrkesexamen</w:t>
      </w:r>
    </w:p>
    <w:p w:rsidR="00217989" w:rsidRPr="00F46736" w:rsidRDefault="00217989" w:rsidP="005D5E08">
      <w:r w:rsidRPr="00F46736">
        <w:t xml:space="preserve">Andelen elever som gick ut med en högskoleförberedande- respektive yrkesexamen i Borås Stads gymnasieskolor </w:t>
      </w:r>
      <w:r w:rsidR="00F46736" w:rsidRPr="00F46736">
        <w:t>var</w:t>
      </w:r>
      <w:r w:rsidRPr="00F46736">
        <w:t xml:space="preserve"> </w:t>
      </w:r>
      <w:r w:rsidR="00AE2A42" w:rsidRPr="00F46736">
        <w:t>87</w:t>
      </w:r>
      <w:r w:rsidRPr="00F46736">
        <w:t xml:space="preserve"> % (lokal statistik</w:t>
      </w:r>
      <w:r w:rsidR="00BD4C3B" w:rsidRPr="00F46736">
        <w:t xml:space="preserve">), vilket är en </w:t>
      </w:r>
      <w:r w:rsidR="00AE2A42" w:rsidRPr="00F46736">
        <w:t>minskning jämfört med föregående år</w:t>
      </w:r>
      <w:r w:rsidR="00BD4C3B" w:rsidRPr="00F46736">
        <w:t>. Skolverkets nationella statisti</w:t>
      </w:r>
      <w:r w:rsidR="00CA6B5C">
        <w:t>k (SIRIS) kommer i december 2018</w:t>
      </w:r>
      <w:r w:rsidR="00BD4C3B" w:rsidRPr="00F46736">
        <w:t xml:space="preserve"> och först då kan riksjämförelse göras.</w:t>
      </w:r>
    </w:p>
    <w:p w:rsidR="00BD4C3B" w:rsidRPr="00217989" w:rsidRDefault="00BD4C3B" w:rsidP="005D5E08"/>
    <w:tbl>
      <w:tblPr>
        <w:tblW w:w="5000" w:type="pct"/>
        <w:tblCellMar>
          <w:left w:w="0" w:type="dxa"/>
          <w:right w:w="0" w:type="dxa"/>
        </w:tblCellMar>
        <w:tblLook w:val="0420" w:firstRow="1" w:lastRow="0" w:firstColumn="0" w:lastColumn="0" w:noHBand="0" w:noVBand="1"/>
      </w:tblPr>
      <w:tblGrid>
        <w:gridCol w:w="5196"/>
        <w:gridCol w:w="1928"/>
        <w:gridCol w:w="1928"/>
      </w:tblGrid>
      <w:tr w:rsidR="00217989" w:rsidRPr="007A4DDB" w:rsidTr="00415EFA">
        <w:trPr>
          <w:trHeight w:val="96"/>
        </w:trPr>
        <w:tc>
          <w:tcPr>
            <w:tcW w:w="2870"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217989" w:rsidRPr="00D12BCE" w:rsidRDefault="00217989" w:rsidP="00217989">
            <w:pPr>
              <w:rPr>
                <w:rFonts w:asciiTheme="minorHAnsi" w:hAnsiTheme="minorHAnsi" w:cs="Arial"/>
                <w:b/>
                <w:sz w:val="20"/>
                <w:szCs w:val="20"/>
              </w:rPr>
            </w:pPr>
            <w:r>
              <w:rPr>
                <w:rFonts w:asciiTheme="minorHAnsi" w:hAnsiTheme="minorHAnsi" w:cs="Arial"/>
                <w:b/>
                <w:bCs/>
                <w:color w:val="FFFFFF" w:themeColor="light1"/>
                <w:kern w:val="24"/>
                <w:sz w:val="20"/>
                <w:szCs w:val="20"/>
              </w:rPr>
              <w:t>Elever med en högskoleförberedande- respektive yrkesexamen</w:t>
            </w:r>
            <w:r w:rsidRPr="00D12BCE">
              <w:rPr>
                <w:rFonts w:asciiTheme="minorHAnsi" w:hAnsiTheme="minorHAnsi" w:cs="Arial"/>
                <w:b/>
                <w:bCs/>
                <w:color w:val="FFFFFF" w:themeColor="light1"/>
                <w:kern w:val="24"/>
                <w:sz w:val="20"/>
                <w:szCs w:val="20"/>
              </w:rPr>
              <w:t xml:space="preserve"> – andel i %</w:t>
            </w:r>
          </w:p>
        </w:tc>
        <w:tc>
          <w:tcPr>
            <w:tcW w:w="1065"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217989" w:rsidRPr="00D12BCE" w:rsidRDefault="00AE2A42" w:rsidP="00217989">
            <w:pPr>
              <w:rPr>
                <w:rFonts w:asciiTheme="minorHAnsi" w:hAnsiTheme="minorHAnsi" w:cs="Arial"/>
                <w:b/>
                <w:sz w:val="20"/>
                <w:szCs w:val="20"/>
              </w:rPr>
            </w:pPr>
            <w:r>
              <w:rPr>
                <w:rFonts w:asciiTheme="minorHAnsi" w:hAnsiTheme="minorHAnsi" w:cs="Arial"/>
                <w:b/>
                <w:bCs/>
                <w:color w:val="FFFFFF" w:themeColor="light1"/>
                <w:kern w:val="24"/>
                <w:sz w:val="20"/>
                <w:szCs w:val="20"/>
              </w:rPr>
              <w:t>2016</w:t>
            </w:r>
            <w:r w:rsidR="00217989"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7</w:t>
            </w:r>
          </w:p>
        </w:tc>
        <w:tc>
          <w:tcPr>
            <w:tcW w:w="1065"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217989" w:rsidRPr="00D12BCE" w:rsidRDefault="00AE2A42" w:rsidP="00217989">
            <w:pPr>
              <w:rPr>
                <w:rFonts w:asciiTheme="minorHAnsi" w:hAnsiTheme="minorHAnsi" w:cs="Arial"/>
                <w:b/>
                <w:sz w:val="20"/>
                <w:szCs w:val="20"/>
              </w:rPr>
            </w:pPr>
            <w:r>
              <w:rPr>
                <w:rFonts w:asciiTheme="minorHAnsi" w:hAnsiTheme="minorHAnsi" w:cs="Arial"/>
                <w:b/>
                <w:bCs/>
                <w:color w:val="FFFFFF" w:themeColor="light1"/>
                <w:kern w:val="24"/>
                <w:sz w:val="20"/>
                <w:szCs w:val="20"/>
              </w:rPr>
              <w:t>2017</w:t>
            </w:r>
            <w:r w:rsidR="00217989"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8</w:t>
            </w:r>
          </w:p>
        </w:tc>
      </w:tr>
      <w:tr w:rsidR="00217989" w:rsidRPr="007A4DDB" w:rsidTr="00415EFA">
        <w:trPr>
          <w:trHeight w:val="96"/>
        </w:trPr>
        <w:tc>
          <w:tcPr>
            <w:tcW w:w="2870"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9434C5" w:rsidRDefault="00217989" w:rsidP="00217989">
            <w:pPr>
              <w:rPr>
                <w:rFonts w:asciiTheme="minorHAnsi" w:hAnsiTheme="minorHAnsi" w:cs="Arial"/>
                <w:b/>
                <w:sz w:val="20"/>
                <w:szCs w:val="20"/>
              </w:rPr>
            </w:pPr>
            <w:r w:rsidRPr="009434C5">
              <w:rPr>
                <w:rFonts w:asciiTheme="minorHAnsi" w:hAnsiTheme="minorHAnsi" w:cs="Arial"/>
                <w:b/>
                <w:color w:val="000000" w:themeColor="dark1"/>
                <w:kern w:val="24"/>
                <w:sz w:val="20"/>
                <w:szCs w:val="20"/>
              </w:rPr>
              <w:t>Almås</w:t>
            </w:r>
          </w:p>
        </w:tc>
        <w:tc>
          <w:tcPr>
            <w:tcW w:w="1065"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87,6</w:t>
            </w:r>
          </w:p>
        </w:tc>
        <w:tc>
          <w:tcPr>
            <w:tcW w:w="1065" w:type="pct"/>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84</w:t>
            </w:r>
          </w:p>
        </w:tc>
      </w:tr>
      <w:tr w:rsidR="00217989"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9434C5" w:rsidRDefault="00217989" w:rsidP="00217989">
            <w:pPr>
              <w:rPr>
                <w:rFonts w:asciiTheme="minorHAnsi" w:hAnsiTheme="minorHAnsi" w:cs="Arial"/>
                <w:b/>
                <w:sz w:val="20"/>
                <w:szCs w:val="20"/>
              </w:rPr>
            </w:pPr>
            <w:r w:rsidRPr="009434C5">
              <w:rPr>
                <w:rFonts w:asciiTheme="minorHAnsi" w:hAnsiTheme="minorHAnsi" w:cs="Arial"/>
                <w:b/>
                <w:color w:val="000000" w:themeColor="dark1"/>
                <w:kern w:val="24"/>
                <w:sz w:val="20"/>
                <w:szCs w:val="20"/>
              </w:rPr>
              <w:t>Bäckäng</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93,6</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91</w:t>
            </w:r>
          </w:p>
        </w:tc>
      </w:tr>
      <w:tr w:rsidR="00217989"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9434C5" w:rsidRDefault="00217989" w:rsidP="00217989">
            <w:pPr>
              <w:rPr>
                <w:rFonts w:asciiTheme="minorHAnsi" w:hAnsiTheme="minorHAnsi" w:cs="Arial"/>
                <w:b/>
                <w:sz w:val="20"/>
                <w:szCs w:val="20"/>
              </w:rPr>
            </w:pPr>
            <w:r w:rsidRPr="009434C5">
              <w:rPr>
                <w:rFonts w:asciiTheme="minorHAnsi" w:hAnsiTheme="minorHAnsi" w:cs="Arial"/>
                <w:b/>
                <w:color w:val="000000" w:themeColor="dark1"/>
                <w:kern w:val="24"/>
                <w:sz w:val="20"/>
                <w:szCs w:val="20"/>
              </w:rPr>
              <w:t>Sven Erikson</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79,5</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82</w:t>
            </w:r>
          </w:p>
        </w:tc>
      </w:tr>
      <w:tr w:rsidR="00217989"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9434C5" w:rsidRDefault="00217989" w:rsidP="00217989">
            <w:pPr>
              <w:rPr>
                <w:rFonts w:asciiTheme="minorHAnsi" w:hAnsiTheme="minorHAnsi" w:cs="Arial"/>
                <w:b/>
                <w:sz w:val="20"/>
                <w:szCs w:val="20"/>
              </w:rPr>
            </w:pPr>
            <w:r w:rsidRPr="009434C5">
              <w:rPr>
                <w:rFonts w:asciiTheme="minorHAnsi" w:hAnsiTheme="minorHAnsi" w:cs="Arial"/>
                <w:b/>
                <w:color w:val="000000" w:themeColor="dark1"/>
                <w:kern w:val="24"/>
                <w:sz w:val="20"/>
                <w:szCs w:val="20"/>
              </w:rPr>
              <w:t>Viskastrand</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sz w:val="20"/>
                <w:szCs w:val="20"/>
              </w:rPr>
            </w:pPr>
            <w:r>
              <w:rPr>
                <w:rFonts w:asciiTheme="minorHAnsi" w:hAnsiTheme="minorHAnsi" w:cs="Arial"/>
                <w:color w:val="000000" w:themeColor="dark1"/>
                <w:kern w:val="24"/>
                <w:sz w:val="20"/>
                <w:szCs w:val="20"/>
              </w:rPr>
              <w:t>95</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217989" w:rsidP="00AE2A42">
            <w:pPr>
              <w:rPr>
                <w:rFonts w:asciiTheme="minorHAnsi" w:hAnsiTheme="minorHAnsi" w:cs="Arial"/>
                <w:sz w:val="20"/>
                <w:szCs w:val="20"/>
              </w:rPr>
            </w:pPr>
            <w:r>
              <w:rPr>
                <w:rFonts w:asciiTheme="minorHAnsi" w:hAnsiTheme="minorHAnsi" w:cs="Arial"/>
                <w:color w:val="000000" w:themeColor="dark1"/>
                <w:kern w:val="24"/>
                <w:sz w:val="20"/>
                <w:szCs w:val="20"/>
              </w:rPr>
              <w:t>9</w:t>
            </w:r>
            <w:r w:rsidR="00AE2A42">
              <w:rPr>
                <w:rFonts w:asciiTheme="minorHAnsi" w:hAnsiTheme="minorHAnsi" w:cs="Arial"/>
                <w:color w:val="000000" w:themeColor="dark1"/>
                <w:kern w:val="24"/>
                <w:sz w:val="20"/>
                <w:szCs w:val="20"/>
              </w:rPr>
              <w:t>0</w:t>
            </w:r>
          </w:p>
        </w:tc>
      </w:tr>
      <w:tr w:rsidR="00217989" w:rsidRPr="007A4DDB" w:rsidTr="00415EFA">
        <w:trPr>
          <w:trHeight w:val="96"/>
        </w:trPr>
        <w:tc>
          <w:tcPr>
            <w:tcW w:w="287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217989" w:rsidP="00217989">
            <w:pPr>
              <w:rPr>
                <w:rFonts w:asciiTheme="minorHAnsi" w:hAnsiTheme="minorHAnsi" w:cs="Arial"/>
                <w:b/>
                <w:sz w:val="20"/>
                <w:szCs w:val="20"/>
              </w:rPr>
            </w:pPr>
            <w:r w:rsidRPr="00D12BCE">
              <w:rPr>
                <w:rFonts w:asciiTheme="minorHAnsi" w:hAnsiTheme="minorHAnsi" w:cs="Arial"/>
                <w:b/>
                <w:color w:val="000000" w:themeColor="dark1"/>
                <w:kern w:val="24"/>
                <w:sz w:val="20"/>
                <w:szCs w:val="20"/>
              </w:rPr>
              <w:t>TOTALT</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b/>
                <w:sz w:val="20"/>
                <w:szCs w:val="20"/>
              </w:rPr>
            </w:pPr>
            <w:r>
              <w:rPr>
                <w:rFonts w:asciiTheme="minorHAnsi" w:hAnsiTheme="minorHAnsi" w:cs="Arial"/>
                <w:b/>
                <w:color w:val="000000" w:themeColor="dark1"/>
                <w:kern w:val="24"/>
                <w:sz w:val="20"/>
                <w:szCs w:val="20"/>
              </w:rPr>
              <w:t>93,2</w:t>
            </w:r>
            <w:r w:rsidR="00BD4C3B">
              <w:rPr>
                <w:rFonts w:asciiTheme="minorHAnsi" w:hAnsiTheme="minorHAnsi" w:cs="Arial"/>
                <w:b/>
                <w:color w:val="000000" w:themeColor="dark1"/>
                <w:kern w:val="24"/>
                <w:sz w:val="20"/>
                <w:szCs w:val="20"/>
              </w:rPr>
              <w:t xml:space="preserve"> (SIRIS 91,7)</w:t>
            </w:r>
          </w:p>
        </w:tc>
        <w:tc>
          <w:tcPr>
            <w:tcW w:w="1065"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hideMark/>
          </w:tcPr>
          <w:p w:rsidR="00217989" w:rsidRPr="00D12BCE" w:rsidRDefault="00AE2A42" w:rsidP="00217989">
            <w:pPr>
              <w:rPr>
                <w:rFonts w:asciiTheme="minorHAnsi" w:hAnsiTheme="minorHAnsi" w:cs="Arial"/>
                <w:b/>
                <w:sz w:val="20"/>
                <w:szCs w:val="20"/>
              </w:rPr>
            </w:pPr>
            <w:r>
              <w:rPr>
                <w:rFonts w:asciiTheme="minorHAnsi" w:hAnsiTheme="minorHAnsi" w:cs="Arial"/>
                <w:b/>
                <w:color w:val="000000" w:themeColor="dark1"/>
                <w:kern w:val="24"/>
                <w:sz w:val="20"/>
                <w:szCs w:val="20"/>
              </w:rPr>
              <w:t>87</w:t>
            </w:r>
          </w:p>
        </w:tc>
      </w:tr>
    </w:tbl>
    <w:p w:rsidR="00217989" w:rsidRDefault="00217989" w:rsidP="00217989">
      <w:pPr>
        <w:rPr>
          <w:sz w:val="20"/>
          <w:szCs w:val="20"/>
        </w:rPr>
      </w:pPr>
      <w:r>
        <w:rPr>
          <w:sz w:val="20"/>
          <w:szCs w:val="20"/>
        </w:rPr>
        <w:t>Källa: Skolverket/SIRIS, GVUF/Lokal statistik</w:t>
      </w:r>
    </w:p>
    <w:p w:rsidR="00B07F18" w:rsidRDefault="00B07F18" w:rsidP="005D5E08">
      <w:pPr>
        <w:rPr>
          <w:sz w:val="20"/>
          <w:szCs w:val="20"/>
        </w:rPr>
      </w:pPr>
    </w:p>
    <w:p w:rsidR="00376B2B" w:rsidRPr="00B07F18" w:rsidRDefault="00A57004" w:rsidP="005D5E08">
      <w:pPr>
        <w:rPr>
          <w:b/>
        </w:rPr>
      </w:pPr>
      <w:r w:rsidRPr="00B07F18">
        <w:rPr>
          <w:b/>
        </w:rPr>
        <w:t>Genomsnittlig betygspoäng för elever med examen från nationellt program</w:t>
      </w:r>
    </w:p>
    <w:p w:rsidR="00A57004" w:rsidRPr="00F46736" w:rsidRDefault="00A57004" w:rsidP="00A57004">
      <w:r w:rsidRPr="00F46736">
        <w:t xml:space="preserve">Genomsnittlig betygspoäng för elever med examen i Borås Stads gymnasieskolor </w:t>
      </w:r>
      <w:r w:rsidR="00967269" w:rsidRPr="00F46736">
        <w:t>är totalt 14,4</w:t>
      </w:r>
      <w:r w:rsidRPr="00F46736">
        <w:t xml:space="preserve"> för de högskoleförberedande programmen och yrkesprogrammen. </w:t>
      </w:r>
      <w:r w:rsidR="00323312" w:rsidRPr="00F46736">
        <w:t xml:space="preserve">Jämfört med föregående år är resultatet något högre. </w:t>
      </w:r>
      <w:r w:rsidRPr="00F46736">
        <w:t>Riksjämförelse kan göras i december 201</w:t>
      </w:r>
      <w:r w:rsidR="00BF2E52" w:rsidRPr="00F46736">
        <w:t>8</w:t>
      </w:r>
      <w:r w:rsidRPr="00F46736">
        <w:t xml:space="preserve"> då Skolverket presenterar sin statistik.  </w:t>
      </w:r>
    </w:p>
    <w:p w:rsidR="00B07F18" w:rsidRDefault="00B07F18"/>
    <w:tbl>
      <w:tblPr>
        <w:tblW w:w="5000" w:type="pct"/>
        <w:tblBorders>
          <w:top w:val="single" w:sz="8" w:space="0" w:color="FFFFFF"/>
          <w:left w:val="single" w:sz="8" w:space="0" w:color="FFFFFF"/>
          <w:bottom w:val="single" w:sz="8" w:space="0" w:color="FFFFFF"/>
          <w:right w:val="single" w:sz="8" w:space="0" w:color="FFFFFF"/>
          <w:insideH w:val="single" w:sz="24" w:space="0" w:color="FFFFFF"/>
          <w:insideV w:val="single" w:sz="8" w:space="0" w:color="FFFFFF"/>
        </w:tblBorders>
        <w:tblCellMar>
          <w:left w:w="0" w:type="dxa"/>
          <w:right w:w="0" w:type="dxa"/>
        </w:tblCellMar>
        <w:tblLook w:val="0420" w:firstRow="1" w:lastRow="0" w:firstColumn="0" w:lastColumn="0" w:noHBand="0" w:noVBand="1"/>
      </w:tblPr>
      <w:tblGrid>
        <w:gridCol w:w="5180"/>
        <w:gridCol w:w="1973"/>
        <w:gridCol w:w="1899"/>
      </w:tblGrid>
      <w:tr w:rsidR="00B07F18" w:rsidRPr="00B07F18" w:rsidTr="00085E88">
        <w:trPr>
          <w:trHeight w:val="436"/>
        </w:trPr>
        <w:tc>
          <w:tcPr>
            <w:tcW w:w="2861" w:type="pct"/>
            <w:shd w:val="clear" w:color="auto" w:fill="000000"/>
            <w:tcMar>
              <w:top w:w="72" w:type="dxa"/>
              <w:left w:w="144" w:type="dxa"/>
              <w:bottom w:w="72" w:type="dxa"/>
              <w:right w:w="144" w:type="dxa"/>
            </w:tcMar>
            <w:hideMark/>
          </w:tcPr>
          <w:p w:rsidR="00B07F18" w:rsidRPr="00085E88" w:rsidRDefault="00B07F18" w:rsidP="00085E88">
            <w:pPr>
              <w:rPr>
                <w:rFonts w:asciiTheme="minorHAnsi" w:hAnsiTheme="minorHAnsi" w:cs="Arial"/>
                <w:sz w:val="20"/>
                <w:szCs w:val="20"/>
              </w:rPr>
            </w:pPr>
            <w:r w:rsidRPr="00D12BCE">
              <w:rPr>
                <w:rFonts w:asciiTheme="minorHAnsi" w:hAnsiTheme="minorHAnsi" w:cs="Arial"/>
                <w:b/>
                <w:sz w:val="20"/>
                <w:szCs w:val="20"/>
              </w:rPr>
              <w:t xml:space="preserve">Genomsnittlig betygspoäng (GBP) för elever med </w:t>
            </w:r>
            <w:r w:rsidRPr="009434C5">
              <w:rPr>
                <w:rFonts w:asciiTheme="minorHAnsi" w:hAnsiTheme="minorHAnsi" w:cs="Arial"/>
                <w:b/>
                <w:sz w:val="20"/>
                <w:szCs w:val="20"/>
              </w:rPr>
              <w:t>examen</w:t>
            </w:r>
            <w:r w:rsidR="00967269" w:rsidRPr="009434C5">
              <w:rPr>
                <w:rFonts w:asciiTheme="minorHAnsi" w:hAnsiTheme="minorHAnsi" w:cs="Arial"/>
                <w:b/>
                <w:sz w:val="20"/>
                <w:szCs w:val="20"/>
              </w:rPr>
              <w:t>, totalt</w:t>
            </w:r>
            <w:r w:rsidR="00085E88" w:rsidRPr="009434C5">
              <w:rPr>
                <w:rFonts w:asciiTheme="minorHAnsi" w:hAnsiTheme="minorHAnsi" w:cs="Arial"/>
                <w:b/>
                <w:sz w:val="20"/>
                <w:szCs w:val="20"/>
              </w:rPr>
              <w:t>.</w:t>
            </w:r>
          </w:p>
        </w:tc>
        <w:tc>
          <w:tcPr>
            <w:tcW w:w="1090" w:type="pct"/>
            <w:shd w:val="clear" w:color="auto" w:fill="000000"/>
            <w:tcMar>
              <w:top w:w="72" w:type="dxa"/>
              <w:left w:w="144" w:type="dxa"/>
              <w:bottom w:w="72" w:type="dxa"/>
              <w:right w:w="144" w:type="dxa"/>
            </w:tcMar>
            <w:hideMark/>
          </w:tcPr>
          <w:p w:rsidR="00D14C25" w:rsidRPr="00D12BCE" w:rsidRDefault="00C74AD4" w:rsidP="00D14C25">
            <w:pPr>
              <w:rPr>
                <w:rFonts w:asciiTheme="minorHAnsi" w:hAnsiTheme="minorHAnsi" w:cs="Arial"/>
                <w:sz w:val="20"/>
                <w:szCs w:val="20"/>
              </w:rPr>
            </w:pPr>
            <w:r>
              <w:rPr>
                <w:rFonts w:asciiTheme="minorHAnsi" w:hAnsiTheme="minorHAnsi" w:cs="Arial"/>
                <w:b/>
                <w:bCs/>
                <w:color w:val="FFFFFF" w:themeColor="light1"/>
                <w:kern w:val="24"/>
                <w:sz w:val="20"/>
                <w:szCs w:val="20"/>
              </w:rPr>
              <w:t>Borås 2016</w:t>
            </w:r>
            <w:r w:rsidR="00D14C25"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7</w:t>
            </w:r>
          </w:p>
          <w:p w:rsidR="00D14C25" w:rsidRPr="00D12BCE" w:rsidRDefault="00D14C25" w:rsidP="00D14C25">
            <w:pPr>
              <w:rPr>
                <w:rFonts w:asciiTheme="minorHAnsi" w:hAnsiTheme="minorHAnsi" w:cs="Arial"/>
                <w:sz w:val="20"/>
                <w:szCs w:val="20"/>
              </w:rPr>
            </w:pPr>
            <w:r w:rsidRPr="00D12BCE">
              <w:rPr>
                <w:rFonts w:asciiTheme="minorHAnsi" w:hAnsiTheme="minorHAnsi" w:cs="Arial"/>
                <w:b/>
                <w:bCs/>
                <w:color w:val="FFFFFF" w:themeColor="light1"/>
                <w:kern w:val="24"/>
                <w:sz w:val="20"/>
                <w:szCs w:val="20"/>
              </w:rPr>
              <w:t>(SIRIS)</w:t>
            </w:r>
          </w:p>
          <w:p w:rsidR="00B07F18" w:rsidRPr="00D12BCE" w:rsidRDefault="00B07F18" w:rsidP="00B07F18">
            <w:pPr>
              <w:rPr>
                <w:rFonts w:asciiTheme="minorHAnsi" w:hAnsiTheme="minorHAnsi" w:cs="Arial"/>
                <w:sz w:val="20"/>
                <w:szCs w:val="20"/>
              </w:rPr>
            </w:pPr>
          </w:p>
        </w:tc>
        <w:tc>
          <w:tcPr>
            <w:tcW w:w="1049" w:type="pct"/>
            <w:shd w:val="clear" w:color="auto" w:fill="000000"/>
            <w:tcMar>
              <w:top w:w="72" w:type="dxa"/>
              <w:left w:w="144" w:type="dxa"/>
              <w:bottom w:w="72" w:type="dxa"/>
              <w:right w:w="144" w:type="dxa"/>
            </w:tcMar>
            <w:hideMark/>
          </w:tcPr>
          <w:p w:rsidR="00D14C25" w:rsidRPr="00D12BCE" w:rsidRDefault="00D14C25" w:rsidP="00D14C25">
            <w:pPr>
              <w:rPr>
                <w:rFonts w:asciiTheme="minorHAnsi" w:hAnsiTheme="minorHAnsi" w:cs="Arial"/>
                <w:sz w:val="20"/>
                <w:szCs w:val="20"/>
              </w:rPr>
            </w:pPr>
            <w:r w:rsidRPr="00D12BCE">
              <w:rPr>
                <w:rFonts w:asciiTheme="minorHAnsi" w:hAnsiTheme="minorHAnsi" w:cs="Arial"/>
                <w:b/>
                <w:bCs/>
                <w:color w:val="FFFFFF" w:themeColor="light1"/>
                <w:kern w:val="24"/>
                <w:sz w:val="20"/>
                <w:szCs w:val="20"/>
              </w:rPr>
              <w:t>Borås</w:t>
            </w:r>
            <w:r w:rsidR="00C74AD4">
              <w:rPr>
                <w:rFonts w:asciiTheme="minorHAnsi" w:hAnsiTheme="minorHAnsi" w:cs="Arial"/>
                <w:b/>
                <w:bCs/>
                <w:color w:val="FFFFFF" w:themeColor="light1"/>
                <w:kern w:val="24"/>
                <w:sz w:val="20"/>
                <w:szCs w:val="20"/>
              </w:rPr>
              <w:t xml:space="preserve"> 2017</w:t>
            </w:r>
            <w:r w:rsidRPr="00D12BCE">
              <w:rPr>
                <w:rFonts w:asciiTheme="minorHAnsi" w:hAnsiTheme="minorHAnsi" w:cs="Arial"/>
                <w:b/>
                <w:bCs/>
                <w:color w:val="FFFFFF" w:themeColor="light1"/>
                <w:kern w:val="24"/>
                <w:sz w:val="20"/>
                <w:szCs w:val="20"/>
              </w:rPr>
              <w:t>-1</w:t>
            </w:r>
            <w:r w:rsidR="00C74AD4">
              <w:rPr>
                <w:rFonts w:asciiTheme="minorHAnsi" w:hAnsiTheme="minorHAnsi" w:cs="Arial"/>
                <w:b/>
                <w:bCs/>
                <w:color w:val="FFFFFF" w:themeColor="light1"/>
                <w:kern w:val="24"/>
                <w:sz w:val="20"/>
                <w:szCs w:val="20"/>
              </w:rPr>
              <w:t>8</w:t>
            </w:r>
          </w:p>
          <w:p w:rsidR="00B07F18" w:rsidRPr="00085E88" w:rsidRDefault="00D14C25" w:rsidP="00085E88">
            <w:pPr>
              <w:rPr>
                <w:rFonts w:asciiTheme="minorHAnsi" w:hAnsiTheme="minorHAnsi" w:cs="Arial"/>
                <w:sz w:val="20"/>
                <w:szCs w:val="20"/>
              </w:rPr>
            </w:pPr>
            <w:r w:rsidRPr="00D12BCE">
              <w:rPr>
                <w:rFonts w:asciiTheme="minorHAnsi" w:hAnsiTheme="minorHAnsi" w:cs="Arial"/>
                <w:b/>
                <w:bCs/>
                <w:color w:val="FFFFFF" w:themeColor="light1"/>
                <w:kern w:val="24"/>
                <w:sz w:val="20"/>
                <w:szCs w:val="20"/>
              </w:rPr>
              <w:t>(lokal statistik)</w:t>
            </w:r>
          </w:p>
        </w:tc>
      </w:tr>
      <w:tr w:rsidR="00B07F18" w:rsidRPr="00B07F18" w:rsidTr="00085E88">
        <w:trPr>
          <w:trHeight w:val="262"/>
        </w:trPr>
        <w:tc>
          <w:tcPr>
            <w:tcW w:w="2861" w:type="pct"/>
            <w:shd w:val="clear" w:color="auto" w:fill="A6A6A6" w:themeFill="background1" w:themeFillShade="A6"/>
            <w:tcMar>
              <w:top w:w="72" w:type="dxa"/>
              <w:left w:w="144" w:type="dxa"/>
              <w:bottom w:w="72" w:type="dxa"/>
              <w:right w:w="144" w:type="dxa"/>
            </w:tcMar>
          </w:tcPr>
          <w:p w:rsidR="00B07F18" w:rsidRPr="009434C5" w:rsidRDefault="008B7197" w:rsidP="00B07F18">
            <w:pPr>
              <w:rPr>
                <w:rFonts w:asciiTheme="minorHAnsi" w:hAnsiTheme="minorHAnsi" w:cs="Arial"/>
                <w:b/>
                <w:color w:val="000000" w:themeColor="dark1"/>
                <w:kern w:val="24"/>
                <w:sz w:val="20"/>
                <w:szCs w:val="20"/>
              </w:rPr>
            </w:pPr>
            <w:r w:rsidRPr="009434C5">
              <w:rPr>
                <w:rFonts w:asciiTheme="minorHAnsi" w:hAnsiTheme="minorHAnsi" w:cs="Arial"/>
                <w:b/>
                <w:color w:val="000000" w:themeColor="dark1"/>
                <w:kern w:val="24"/>
                <w:sz w:val="20"/>
                <w:szCs w:val="20"/>
              </w:rPr>
              <w:t>Högskoleförberedande program</w:t>
            </w:r>
          </w:p>
        </w:tc>
        <w:tc>
          <w:tcPr>
            <w:tcW w:w="1090" w:type="pct"/>
            <w:shd w:val="clear" w:color="auto" w:fill="A6A6A6" w:themeFill="background1" w:themeFillShade="A6"/>
            <w:tcMar>
              <w:top w:w="72" w:type="dxa"/>
              <w:left w:w="144" w:type="dxa"/>
              <w:bottom w:w="72" w:type="dxa"/>
              <w:right w:w="144" w:type="dxa"/>
            </w:tcMar>
          </w:tcPr>
          <w:p w:rsidR="00B07F18" w:rsidRPr="00D12BCE" w:rsidRDefault="00D12BCE" w:rsidP="00B07F18">
            <w:pPr>
              <w:rPr>
                <w:rFonts w:asciiTheme="minorHAnsi" w:hAnsiTheme="minorHAnsi" w:cs="Arial"/>
                <w:color w:val="000000" w:themeColor="dark1"/>
                <w:kern w:val="24"/>
                <w:sz w:val="20"/>
                <w:szCs w:val="20"/>
              </w:rPr>
            </w:pPr>
            <w:r w:rsidRPr="00D12BCE">
              <w:rPr>
                <w:rFonts w:asciiTheme="minorHAnsi" w:hAnsiTheme="minorHAnsi" w:cs="Arial"/>
                <w:color w:val="000000" w:themeColor="dark1"/>
                <w:kern w:val="24"/>
                <w:sz w:val="20"/>
                <w:szCs w:val="20"/>
              </w:rPr>
              <w:t>14,</w:t>
            </w:r>
            <w:r w:rsidR="00C74AD4">
              <w:rPr>
                <w:rFonts w:asciiTheme="minorHAnsi" w:hAnsiTheme="minorHAnsi" w:cs="Arial"/>
                <w:color w:val="000000" w:themeColor="dark1"/>
                <w:kern w:val="24"/>
                <w:sz w:val="20"/>
                <w:szCs w:val="20"/>
              </w:rPr>
              <w:t>7</w:t>
            </w:r>
          </w:p>
        </w:tc>
        <w:tc>
          <w:tcPr>
            <w:tcW w:w="1049" w:type="pct"/>
            <w:shd w:val="clear" w:color="auto" w:fill="A6A6A6" w:themeFill="background1" w:themeFillShade="A6"/>
            <w:tcMar>
              <w:top w:w="72" w:type="dxa"/>
              <w:left w:w="144" w:type="dxa"/>
              <w:bottom w:w="72" w:type="dxa"/>
              <w:right w:w="144" w:type="dxa"/>
            </w:tcMar>
          </w:tcPr>
          <w:p w:rsidR="00B07F18" w:rsidRPr="00D12BCE" w:rsidRDefault="00C74AD4" w:rsidP="00B07F18">
            <w:pPr>
              <w:rPr>
                <w:rFonts w:asciiTheme="minorHAnsi" w:hAnsiTheme="minorHAnsi" w:cs="Arial"/>
                <w:color w:val="000000" w:themeColor="dark1"/>
                <w:kern w:val="24"/>
                <w:sz w:val="20"/>
                <w:szCs w:val="20"/>
              </w:rPr>
            </w:pPr>
            <w:r>
              <w:rPr>
                <w:rFonts w:asciiTheme="minorHAnsi" w:hAnsiTheme="minorHAnsi" w:cs="Arial"/>
                <w:color w:val="000000" w:themeColor="dark1"/>
                <w:kern w:val="24"/>
                <w:sz w:val="20"/>
                <w:szCs w:val="20"/>
              </w:rPr>
              <w:t>15,1</w:t>
            </w:r>
          </w:p>
        </w:tc>
      </w:tr>
      <w:tr w:rsidR="00B07F18" w:rsidRPr="00B07F18" w:rsidTr="00085E88">
        <w:trPr>
          <w:trHeight w:val="278"/>
        </w:trPr>
        <w:tc>
          <w:tcPr>
            <w:tcW w:w="2861" w:type="pct"/>
            <w:shd w:val="clear" w:color="auto" w:fill="A6A6A6" w:themeFill="background1" w:themeFillShade="A6"/>
            <w:tcMar>
              <w:top w:w="72" w:type="dxa"/>
              <w:left w:w="144" w:type="dxa"/>
              <w:bottom w:w="72" w:type="dxa"/>
              <w:right w:w="144" w:type="dxa"/>
            </w:tcMar>
          </w:tcPr>
          <w:p w:rsidR="00B07F18" w:rsidRPr="009434C5" w:rsidRDefault="008B7197" w:rsidP="00B07F18">
            <w:pPr>
              <w:rPr>
                <w:rFonts w:asciiTheme="minorHAnsi" w:hAnsiTheme="minorHAnsi" w:cs="Arial"/>
                <w:b/>
                <w:color w:val="000000" w:themeColor="dark1"/>
                <w:kern w:val="24"/>
                <w:sz w:val="20"/>
                <w:szCs w:val="20"/>
              </w:rPr>
            </w:pPr>
            <w:r w:rsidRPr="009434C5">
              <w:rPr>
                <w:rFonts w:asciiTheme="minorHAnsi" w:hAnsiTheme="minorHAnsi" w:cs="Arial"/>
                <w:b/>
                <w:color w:val="000000" w:themeColor="dark1"/>
                <w:kern w:val="24"/>
                <w:sz w:val="20"/>
                <w:szCs w:val="20"/>
              </w:rPr>
              <w:t>Yrkesprogram</w:t>
            </w:r>
          </w:p>
        </w:tc>
        <w:tc>
          <w:tcPr>
            <w:tcW w:w="1090" w:type="pct"/>
            <w:shd w:val="clear" w:color="auto" w:fill="A6A6A6" w:themeFill="background1" w:themeFillShade="A6"/>
            <w:tcMar>
              <w:top w:w="72" w:type="dxa"/>
              <w:left w:w="144" w:type="dxa"/>
              <w:bottom w:w="72" w:type="dxa"/>
              <w:right w:w="144" w:type="dxa"/>
            </w:tcMar>
          </w:tcPr>
          <w:p w:rsidR="00B07F18" w:rsidRPr="00D12BCE" w:rsidRDefault="00D12BCE" w:rsidP="00B07F18">
            <w:pPr>
              <w:rPr>
                <w:rFonts w:asciiTheme="minorHAnsi" w:hAnsiTheme="minorHAnsi" w:cs="Arial"/>
                <w:color w:val="000000" w:themeColor="dark1"/>
                <w:kern w:val="24"/>
                <w:sz w:val="20"/>
                <w:szCs w:val="20"/>
              </w:rPr>
            </w:pPr>
            <w:r w:rsidRPr="00D12BCE">
              <w:rPr>
                <w:rFonts w:asciiTheme="minorHAnsi" w:hAnsiTheme="minorHAnsi" w:cs="Arial"/>
                <w:color w:val="000000" w:themeColor="dark1"/>
                <w:kern w:val="24"/>
                <w:sz w:val="20"/>
                <w:szCs w:val="20"/>
              </w:rPr>
              <w:t>13,</w:t>
            </w:r>
            <w:r w:rsidR="00C74AD4">
              <w:rPr>
                <w:rFonts w:asciiTheme="minorHAnsi" w:hAnsiTheme="minorHAnsi" w:cs="Arial"/>
                <w:color w:val="000000" w:themeColor="dark1"/>
                <w:kern w:val="24"/>
                <w:sz w:val="20"/>
                <w:szCs w:val="20"/>
              </w:rPr>
              <w:t>7</w:t>
            </w:r>
          </w:p>
        </w:tc>
        <w:tc>
          <w:tcPr>
            <w:tcW w:w="1049" w:type="pct"/>
            <w:shd w:val="clear" w:color="auto" w:fill="A6A6A6" w:themeFill="background1" w:themeFillShade="A6"/>
            <w:tcMar>
              <w:top w:w="72" w:type="dxa"/>
              <w:left w:w="144" w:type="dxa"/>
              <w:bottom w:w="72" w:type="dxa"/>
              <w:right w:w="144" w:type="dxa"/>
            </w:tcMar>
          </w:tcPr>
          <w:p w:rsidR="00B07F18" w:rsidRPr="00D12BCE" w:rsidRDefault="008B7197" w:rsidP="00B07F18">
            <w:pPr>
              <w:rPr>
                <w:rFonts w:asciiTheme="minorHAnsi" w:hAnsiTheme="minorHAnsi" w:cs="Arial"/>
                <w:color w:val="000000" w:themeColor="dark1"/>
                <w:kern w:val="24"/>
                <w:sz w:val="20"/>
                <w:szCs w:val="20"/>
              </w:rPr>
            </w:pPr>
            <w:r w:rsidRPr="00D12BCE">
              <w:rPr>
                <w:rFonts w:asciiTheme="minorHAnsi" w:hAnsiTheme="minorHAnsi" w:cs="Arial"/>
                <w:color w:val="000000" w:themeColor="dark1"/>
                <w:kern w:val="24"/>
                <w:sz w:val="20"/>
                <w:szCs w:val="20"/>
              </w:rPr>
              <w:t>13,</w:t>
            </w:r>
            <w:r w:rsidR="00D14C25">
              <w:rPr>
                <w:rFonts w:asciiTheme="minorHAnsi" w:hAnsiTheme="minorHAnsi" w:cs="Arial"/>
                <w:color w:val="000000" w:themeColor="dark1"/>
                <w:kern w:val="24"/>
                <w:sz w:val="20"/>
                <w:szCs w:val="20"/>
              </w:rPr>
              <w:t>7</w:t>
            </w:r>
          </w:p>
        </w:tc>
      </w:tr>
      <w:tr w:rsidR="00B07F18" w:rsidRPr="00B07F18" w:rsidTr="00085E88">
        <w:trPr>
          <w:trHeight w:val="289"/>
        </w:trPr>
        <w:tc>
          <w:tcPr>
            <w:tcW w:w="2861" w:type="pct"/>
            <w:shd w:val="clear" w:color="auto" w:fill="A6A6A6" w:themeFill="background1" w:themeFillShade="A6"/>
            <w:tcMar>
              <w:top w:w="72" w:type="dxa"/>
              <w:left w:w="144" w:type="dxa"/>
              <w:bottom w:w="72" w:type="dxa"/>
              <w:right w:w="144" w:type="dxa"/>
            </w:tcMar>
            <w:hideMark/>
          </w:tcPr>
          <w:p w:rsidR="00B07F18" w:rsidRPr="00D12BCE" w:rsidRDefault="009434C5" w:rsidP="00B07F18">
            <w:pPr>
              <w:rPr>
                <w:rFonts w:asciiTheme="minorHAnsi" w:hAnsiTheme="minorHAnsi" w:cs="Arial"/>
                <w:b/>
                <w:sz w:val="20"/>
                <w:szCs w:val="20"/>
              </w:rPr>
            </w:pPr>
            <w:r>
              <w:rPr>
                <w:rFonts w:asciiTheme="minorHAnsi" w:hAnsiTheme="minorHAnsi" w:cs="Arial"/>
                <w:b/>
                <w:color w:val="000000" w:themeColor="dark1"/>
                <w:kern w:val="24"/>
                <w:sz w:val="20"/>
                <w:szCs w:val="20"/>
              </w:rPr>
              <w:t>TOTALT</w:t>
            </w:r>
          </w:p>
        </w:tc>
        <w:tc>
          <w:tcPr>
            <w:tcW w:w="1090" w:type="pct"/>
            <w:shd w:val="clear" w:color="auto" w:fill="A6A6A6" w:themeFill="background1" w:themeFillShade="A6"/>
            <w:tcMar>
              <w:top w:w="72" w:type="dxa"/>
              <w:left w:w="144" w:type="dxa"/>
              <w:bottom w:w="72" w:type="dxa"/>
              <w:right w:w="144" w:type="dxa"/>
            </w:tcMar>
            <w:hideMark/>
          </w:tcPr>
          <w:p w:rsidR="00B07F18" w:rsidRPr="00D12BCE" w:rsidRDefault="00B07F18" w:rsidP="00B07F18">
            <w:pPr>
              <w:rPr>
                <w:rFonts w:asciiTheme="minorHAnsi" w:hAnsiTheme="minorHAnsi" w:cs="Arial"/>
                <w:b/>
                <w:sz w:val="20"/>
                <w:szCs w:val="20"/>
              </w:rPr>
            </w:pPr>
            <w:r w:rsidRPr="00D12BCE">
              <w:rPr>
                <w:rFonts w:asciiTheme="minorHAnsi" w:hAnsiTheme="minorHAnsi" w:cs="Arial"/>
                <w:b/>
                <w:color w:val="000000" w:themeColor="dark1"/>
                <w:kern w:val="24"/>
                <w:sz w:val="20"/>
                <w:szCs w:val="20"/>
              </w:rPr>
              <w:t>14,</w:t>
            </w:r>
            <w:r w:rsidR="00C74AD4">
              <w:rPr>
                <w:rFonts w:asciiTheme="minorHAnsi" w:hAnsiTheme="minorHAnsi" w:cs="Arial"/>
                <w:b/>
                <w:color w:val="000000" w:themeColor="dark1"/>
                <w:kern w:val="24"/>
                <w:sz w:val="20"/>
                <w:szCs w:val="20"/>
              </w:rPr>
              <w:t>3 (14,3)</w:t>
            </w:r>
          </w:p>
        </w:tc>
        <w:tc>
          <w:tcPr>
            <w:tcW w:w="1049" w:type="pct"/>
            <w:shd w:val="clear" w:color="auto" w:fill="A6A6A6" w:themeFill="background1" w:themeFillShade="A6"/>
            <w:tcMar>
              <w:top w:w="72" w:type="dxa"/>
              <w:left w:w="144" w:type="dxa"/>
              <w:bottom w:w="72" w:type="dxa"/>
              <w:right w:w="144" w:type="dxa"/>
            </w:tcMar>
            <w:hideMark/>
          </w:tcPr>
          <w:p w:rsidR="00B07F18" w:rsidRPr="00D12BCE" w:rsidRDefault="00B07F18" w:rsidP="00B07F18">
            <w:pPr>
              <w:rPr>
                <w:rFonts w:asciiTheme="minorHAnsi" w:hAnsiTheme="minorHAnsi" w:cs="Arial"/>
                <w:b/>
                <w:sz w:val="20"/>
                <w:szCs w:val="20"/>
              </w:rPr>
            </w:pPr>
            <w:r w:rsidRPr="00D12BCE">
              <w:rPr>
                <w:rFonts w:asciiTheme="minorHAnsi" w:hAnsiTheme="minorHAnsi" w:cs="Arial"/>
                <w:b/>
                <w:color w:val="000000" w:themeColor="dark1"/>
                <w:kern w:val="24"/>
                <w:sz w:val="20"/>
                <w:szCs w:val="20"/>
              </w:rPr>
              <w:t>14,</w:t>
            </w:r>
            <w:r w:rsidR="00C74AD4">
              <w:rPr>
                <w:rFonts w:asciiTheme="minorHAnsi" w:hAnsiTheme="minorHAnsi" w:cs="Arial"/>
                <w:b/>
                <w:color w:val="000000" w:themeColor="dark1"/>
                <w:kern w:val="24"/>
                <w:sz w:val="20"/>
                <w:szCs w:val="20"/>
              </w:rPr>
              <w:t>4</w:t>
            </w:r>
          </w:p>
        </w:tc>
      </w:tr>
    </w:tbl>
    <w:p w:rsidR="003C13C7" w:rsidRDefault="00D14C25" w:rsidP="008B7197">
      <w:pPr>
        <w:rPr>
          <w:sz w:val="20"/>
          <w:szCs w:val="20"/>
        </w:rPr>
      </w:pPr>
      <w:r>
        <w:rPr>
          <w:sz w:val="20"/>
          <w:szCs w:val="20"/>
        </w:rPr>
        <w:t xml:space="preserve">Källa: Skolverket/SIRIS, </w:t>
      </w:r>
      <w:r w:rsidR="008B7197">
        <w:rPr>
          <w:sz w:val="20"/>
          <w:szCs w:val="20"/>
        </w:rPr>
        <w:t>GVUF/Lokal statistik</w:t>
      </w:r>
    </w:p>
    <w:p w:rsidR="008B7197" w:rsidRPr="00085E88" w:rsidRDefault="003C13C7">
      <w:pPr>
        <w:rPr>
          <w:sz w:val="20"/>
          <w:szCs w:val="20"/>
        </w:rPr>
      </w:pPr>
      <w:r>
        <w:rPr>
          <w:sz w:val="20"/>
          <w:szCs w:val="20"/>
        </w:rPr>
        <w:br w:type="page"/>
      </w:r>
    </w:p>
    <w:tbl>
      <w:tblPr>
        <w:tblW w:w="5000" w:type="pct"/>
        <w:tblCellMar>
          <w:left w:w="0" w:type="dxa"/>
          <w:right w:w="0" w:type="dxa"/>
        </w:tblCellMar>
        <w:tblLook w:val="0420" w:firstRow="1" w:lastRow="0" w:firstColumn="0" w:lastColumn="0" w:noHBand="0" w:noVBand="1"/>
      </w:tblPr>
      <w:tblGrid>
        <w:gridCol w:w="5180"/>
        <w:gridCol w:w="1973"/>
        <w:gridCol w:w="1899"/>
      </w:tblGrid>
      <w:tr w:rsidR="008B7197" w:rsidRPr="00B07F18" w:rsidTr="00415EFA">
        <w:trPr>
          <w:trHeight w:val="475"/>
        </w:trPr>
        <w:tc>
          <w:tcPr>
            <w:tcW w:w="2861"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8B7197" w:rsidRPr="00D12BCE" w:rsidRDefault="008B7197" w:rsidP="008B7197">
            <w:pPr>
              <w:rPr>
                <w:rFonts w:asciiTheme="minorHAnsi" w:hAnsiTheme="minorHAnsi" w:cs="Arial"/>
                <w:sz w:val="20"/>
                <w:szCs w:val="20"/>
              </w:rPr>
            </w:pPr>
            <w:r w:rsidRPr="00D12BCE">
              <w:rPr>
                <w:rFonts w:asciiTheme="minorHAnsi" w:hAnsiTheme="minorHAnsi" w:cs="Arial"/>
                <w:b/>
                <w:sz w:val="20"/>
                <w:szCs w:val="20"/>
              </w:rPr>
              <w:t>Genomsnittlig betygspoäng (GBP) för elever med exam</w:t>
            </w:r>
            <w:r w:rsidRPr="00D12BCE">
              <w:rPr>
                <w:rFonts w:asciiTheme="minorHAnsi" w:hAnsiTheme="minorHAnsi" w:cs="Arial"/>
                <w:sz w:val="20"/>
                <w:szCs w:val="20"/>
              </w:rPr>
              <w:t>en</w:t>
            </w:r>
            <w:r w:rsidR="00967269">
              <w:rPr>
                <w:rFonts w:asciiTheme="minorHAnsi" w:hAnsiTheme="minorHAnsi" w:cs="Arial"/>
                <w:sz w:val="20"/>
                <w:szCs w:val="20"/>
              </w:rPr>
              <w:t>, skolvis</w:t>
            </w:r>
          </w:p>
        </w:tc>
        <w:tc>
          <w:tcPr>
            <w:tcW w:w="1090"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D14C25" w:rsidRPr="00D12BCE" w:rsidRDefault="00967269" w:rsidP="00D14C25">
            <w:pPr>
              <w:rPr>
                <w:rFonts w:asciiTheme="minorHAnsi" w:hAnsiTheme="minorHAnsi" w:cs="Arial"/>
                <w:sz w:val="20"/>
                <w:szCs w:val="20"/>
              </w:rPr>
            </w:pPr>
            <w:r>
              <w:rPr>
                <w:rFonts w:asciiTheme="minorHAnsi" w:hAnsiTheme="minorHAnsi" w:cs="Arial"/>
                <w:b/>
                <w:bCs/>
                <w:color w:val="FFFFFF" w:themeColor="light1"/>
                <w:kern w:val="24"/>
                <w:sz w:val="20"/>
                <w:szCs w:val="20"/>
              </w:rPr>
              <w:t>Borås 2016</w:t>
            </w:r>
            <w:r w:rsidR="00D14C25"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7</w:t>
            </w:r>
          </w:p>
          <w:p w:rsidR="008B7197" w:rsidRPr="00D12BCE" w:rsidRDefault="00D14C25" w:rsidP="00D14C25">
            <w:pPr>
              <w:rPr>
                <w:rFonts w:asciiTheme="minorHAnsi" w:hAnsiTheme="minorHAnsi" w:cs="Arial"/>
                <w:sz w:val="20"/>
                <w:szCs w:val="20"/>
              </w:rPr>
            </w:pPr>
            <w:r w:rsidRPr="00D12BCE">
              <w:rPr>
                <w:rFonts w:asciiTheme="minorHAnsi" w:hAnsiTheme="minorHAnsi" w:cs="Arial"/>
                <w:b/>
                <w:bCs/>
                <w:color w:val="FFFFFF" w:themeColor="light1"/>
                <w:kern w:val="24"/>
                <w:sz w:val="20"/>
                <w:szCs w:val="20"/>
              </w:rPr>
              <w:t>(SIRIS)</w:t>
            </w:r>
          </w:p>
        </w:tc>
        <w:tc>
          <w:tcPr>
            <w:tcW w:w="1049"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D14C25" w:rsidRPr="00D12BCE" w:rsidRDefault="00967269" w:rsidP="00D14C25">
            <w:pPr>
              <w:rPr>
                <w:rFonts w:asciiTheme="minorHAnsi" w:hAnsiTheme="minorHAnsi" w:cs="Arial"/>
                <w:sz w:val="20"/>
                <w:szCs w:val="20"/>
              </w:rPr>
            </w:pPr>
            <w:r>
              <w:rPr>
                <w:rFonts w:asciiTheme="minorHAnsi" w:hAnsiTheme="minorHAnsi" w:cs="Arial"/>
                <w:b/>
                <w:bCs/>
                <w:color w:val="FFFFFF" w:themeColor="light1"/>
                <w:kern w:val="24"/>
                <w:sz w:val="20"/>
                <w:szCs w:val="20"/>
              </w:rPr>
              <w:t>Borås 2017</w:t>
            </w:r>
            <w:r w:rsidR="00D14C25" w:rsidRPr="00D12BCE">
              <w:rPr>
                <w:rFonts w:asciiTheme="minorHAnsi" w:hAnsiTheme="minorHAnsi" w:cs="Arial"/>
                <w:b/>
                <w:bCs/>
                <w:color w:val="FFFFFF" w:themeColor="light1"/>
                <w:kern w:val="24"/>
                <w:sz w:val="20"/>
                <w:szCs w:val="20"/>
              </w:rPr>
              <w:t>-1</w:t>
            </w:r>
            <w:r>
              <w:rPr>
                <w:rFonts w:asciiTheme="minorHAnsi" w:hAnsiTheme="minorHAnsi" w:cs="Arial"/>
                <w:b/>
                <w:bCs/>
                <w:color w:val="FFFFFF" w:themeColor="light1"/>
                <w:kern w:val="24"/>
                <w:sz w:val="20"/>
                <w:szCs w:val="20"/>
              </w:rPr>
              <w:t>8</w:t>
            </w:r>
          </w:p>
          <w:p w:rsidR="00D14C25" w:rsidRPr="00D12BCE" w:rsidRDefault="00D14C25" w:rsidP="00D14C25">
            <w:pPr>
              <w:rPr>
                <w:rFonts w:asciiTheme="minorHAnsi" w:hAnsiTheme="minorHAnsi" w:cs="Arial"/>
                <w:sz w:val="20"/>
                <w:szCs w:val="20"/>
              </w:rPr>
            </w:pPr>
            <w:r w:rsidRPr="00D12BCE">
              <w:rPr>
                <w:rFonts w:asciiTheme="minorHAnsi" w:hAnsiTheme="minorHAnsi" w:cs="Arial"/>
                <w:b/>
                <w:bCs/>
                <w:color w:val="FFFFFF" w:themeColor="light1"/>
                <w:kern w:val="24"/>
                <w:sz w:val="20"/>
                <w:szCs w:val="20"/>
              </w:rPr>
              <w:t>(lokal statistik)</w:t>
            </w:r>
          </w:p>
          <w:p w:rsidR="008B7197" w:rsidRPr="00D12BCE" w:rsidRDefault="008B7197" w:rsidP="008B7197">
            <w:pPr>
              <w:rPr>
                <w:rFonts w:asciiTheme="minorHAnsi" w:hAnsiTheme="minorHAnsi" w:cs="Arial"/>
                <w:sz w:val="20"/>
                <w:szCs w:val="20"/>
              </w:rPr>
            </w:pPr>
          </w:p>
        </w:tc>
      </w:tr>
      <w:tr w:rsidR="008B7197" w:rsidRPr="00B07F18" w:rsidTr="00415EFA">
        <w:trPr>
          <w:trHeight w:val="316"/>
        </w:trPr>
        <w:tc>
          <w:tcPr>
            <w:tcW w:w="2861"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9434C5" w:rsidRDefault="008B7197" w:rsidP="008B7197">
            <w:pPr>
              <w:rPr>
                <w:rFonts w:asciiTheme="minorHAnsi" w:hAnsiTheme="minorHAnsi" w:cs="Arial"/>
                <w:b/>
                <w:color w:val="000000" w:themeColor="dark1"/>
                <w:kern w:val="24"/>
                <w:sz w:val="20"/>
                <w:szCs w:val="20"/>
              </w:rPr>
            </w:pPr>
            <w:r w:rsidRPr="009434C5">
              <w:rPr>
                <w:rFonts w:asciiTheme="minorHAnsi" w:hAnsiTheme="minorHAnsi" w:cs="Arial"/>
                <w:b/>
                <w:color w:val="000000" w:themeColor="dark1"/>
                <w:kern w:val="24"/>
                <w:sz w:val="20"/>
                <w:szCs w:val="20"/>
              </w:rPr>
              <w:t>Almås</w:t>
            </w:r>
          </w:p>
        </w:tc>
        <w:tc>
          <w:tcPr>
            <w:tcW w:w="1090"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967269" w:rsidP="008B7197">
            <w:pPr>
              <w:rPr>
                <w:rFonts w:asciiTheme="minorHAnsi" w:hAnsiTheme="minorHAnsi" w:cs="Arial"/>
                <w:color w:val="000000" w:themeColor="dark1"/>
                <w:kern w:val="24"/>
                <w:sz w:val="20"/>
                <w:szCs w:val="20"/>
              </w:rPr>
            </w:pPr>
            <w:r>
              <w:rPr>
                <w:rFonts w:asciiTheme="minorHAnsi" w:hAnsiTheme="minorHAnsi" w:cs="Arial"/>
                <w:color w:val="000000" w:themeColor="dark1"/>
                <w:kern w:val="24"/>
                <w:sz w:val="20"/>
                <w:szCs w:val="20"/>
              </w:rPr>
              <w:t>14</w:t>
            </w:r>
          </w:p>
        </w:tc>
        <w:tc>
          <w:tcPr>
            <w:tcW w:w="1049"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967269" w:rsidP="008B7197">
            <w:pPr>
              <w:rPr>
                <w:rFonts w:asciiTheme="minorHAnsi" w:hAnsiTheme="minorHAnsi" w:cs="Arial"/>
                <w:color w:val="000000" w:themeColor="dark1"/>
                <w:kern w:val="24"/>
                <w:sz w:val="20"/>
                <w:szCs w:val="20"/>
              </w:rPr>
            </w:pPr>
            <w:r>
              <w:rPr>
                <w:rFonts w:asciiTheme="minorHAnsi" w:hAnsiTheme="minorHAnsi" w:cs="Arial"/>
                <w:color w:val="000000" w:themeColor="dark1"/>
                <w:kern w:val="24"/>
                <w:sz w:val="20"/>
                <w:szCs w:val="20"/>
              </w:rPr>
              <w:t>13,9</w:t>
            </w:r>
          </w:p>
        </w:tc>
      </w:tr>
      <w:tr w:rsidR="008B7197" w:rsidRPr="00B07F18" w:rsidTr="00415EFA">
        <w:trPr>
          <w:trHeight w:val="316"/>
        </w:trPr>
        <w:tc>
          <w:tcPr>
            <w:tcW w:w="2861"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9434C5" w:rsidRDefault="008B7197" w:rsidP="008B7197">
            <w:pPr>
              <w:rPr>
                <w:rFonts w:asciiTheme="minorHAnsi" w:hAnsiTheme="minorHAnsi" w:cs="Arial"/>
                <w:b/>
                <w:color w:val="000000" w:themeColor="dark1"/>
                <w:kern w:val="24"/>
                <w:sz w:val="20"/>
                <w:szCs w:val="20"/>
              </w:rPr>
            </w:pPr>
            <w:r w:rsidRPr="009434C5">
              <w:rPr>
                <w:rFonts w:asciiTheme="minorHAnsi" w:hAnsiTheme="minorHAnsi" w:cs="Arial"/>
                <w:b/>
                <w:color w:val="000000" w:themeColor="dark1"/>
                <w:kern w:val="24"/>
                <w:sz w:val="20"/>
                <w:szCs w:val="20"/>
              </w:rPr>
              <w:t>Bäckäng</w:t>
            </w:r>
          </w:p>
        </w:tc>
        <w:tc>
          <w:tcPr>
            <w:tcW w:w="1090"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D12BCE" w:rsidP="008B7197">
            <w:pPr>
              <w:rPr>
                <w:rFonts w:asciiTheme="minorHAnsi" w:hAnsiTheme="minorHAnsi" w:cs="Arial"/>
                <w:color w:val="000000" w:themeColor="dark1"/>
                <w:kern w:val="24"/>
                <w:sz w:val="20"/>
                <w:szCs w:val="20"/>
              </w:rPr>
            </w:pPr>
            <w:r w:rsidRPr="00D12BCE">
              <w:rPr>
                <w:rFonts w:asciiTheme="minorHAnsi" w:hAnsiTheme="minorHAnsi" w:cs="Arial"/>
                <w:color w:val="000000" w:themeColor="dark1"/>
                <w:kern w:val="24"/>
                <w:sz w:val="20"/>
                <w:szCs w:val="20"/>
              </w:rPr>
              <w:t>14,9</w:t>
            </w:r>
          </w:p>
        </w:tc>
        <w:tc>
          <w:tcPr>
            <w:tcW w:w="1049"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967269" w:rsidP="008B7197">
            <w:pPr>
              <w:rPr>
                <w:rFonts w:asciiTheme="minorHAnsi" w:hAnsiTheme="minorHAnsi" w:cs="Arial"/>
                <w:color w:val="000000" w:themeColor="dark1"/>
                <w:kern w:val="24"/>
                <w:sz w:val="20"/>
                <w:szCs w:val="20"/>
              </w:rPr>
            </w:pPr>
            <w:r>
              <w:rPr>
                <w:rFonts w:asciiTheme="minorHAnsi" w:hAnsiTheme="minorHAnsi" w:cs="Arial"/>
                <w:color w:val="000000" w:themeColor="dark1"/>
                <w:kern w:val="24"/>
                <w:sz w:val="20"/>
                <w:szCs w:val="20"/>
              </w:rPr>
              <w:t>15</w:t>
            </w:r>
          </w:p>
        </w:tc>
      </w:tr>
      <w:tr w:rsidR="008B7197" w:rsidRPr="00B07F18" w:rsidTr="00415EFA">
        <w:trPr>
          <w:trHeight w:val="316"/>
        </w:trPr>
        <w:tc>
          <w:tcPr>
            <w:tcW w:w="2861"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8B7197" w:rsidRPr="009434C5" w:rsidRDefault="008B7197" w:rsidP="008B7197">
            <w:pPr>
              <w:rPr>
                <w:rFonts w:asciiTheme="minorHAnsi" w:hAnsiTheme="minorHAnsi" w:cs="Arial"/>
                <w:b/>
                <w:sz w:val="20"/>
                <w:szCs w:val="20"/>
              </w:rPr>
            </w:pPr>
            <w:r w:rsidRPr="009434C5">
              <w:rPr>
                <w:rFonts w:asciiTheme="minorHAnsi" w:hAnsiTheme="minorHAnsi" w:cs="Arial"/>
                <w:b/>
                <w:color w:val="000000" w:themeColor="dark1"/>
                <w:kern w:val="24"/>
                <w:sz w:val="20"/>
                <w:szCs w:val="20"/>
              </w:rPr>
              <w:t>Sven Erikson</w:t>
            </w:r>
          </w:p>
        </w:tc>
        <w:tc>
          <w:tcPr>
            <w:tcW w:w="1090"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8B7197" w:rsidRPr="00D12BCE" w:rsidRDefault="00D14C25" w:rsidP="008B7197">
            <w:pPr>
              <w:rPr>
                <w:rFonts w:asciiTheme="minorHAnsi" w:hAnsiTheme="minorHAnsi" w:cs="Arial"/>
                <w:sz w:val="20"/>
                <w:szCs w:val="20"/>
              </w:rPr>
            </w:pPr>
            <w:r>
              <w:rPr>
                <w:rFonts w:asciiTheme="minorHAnsi" w:hAnsiTheme="minorHAnsi" w:cs="Arial"/>
                <w:sz w:val="20"/>
                <w:szCs w:val="20"/>
              </w:rPr>
              <w:t>14</w:t>
            </w:r>
            <w:r w:rsidR="00967269">
              <w:rPr>
                <w:rFonts w:asciiTheme="minorHAnsi" w:hAnsiTheme="minorHAnsi" w:cs="Arial"/>
                <w:sz w:val="20"/>
                <w:szCs w:val="20"/>
              </w:rPr>
              <w:t>,2</w:t>
            </w:r>
          </w:p>
        </w:tc>
        <w:tc>
          <w:tcPr>
            <w:tcW w:w="1049"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8B7197" w:rsidRPr="00D12BCE" w:rsidRDefault="00D12BCE" w:rsidP="008B7197">
            <w:pPr>
              <w:rPr>
                <w:rFonts w:asciiTheme="minorHAnsi" w:hAnsiTheme="minorHAnsi" w:cs="Arial"/>
                <w:sz w:val="20"/>
                <w:szCs w:val="20"/>
              </w:rPr>
            </w:pPr>
            <w:r w:rsidRPr="00D12BCE">
              <w:rPr>
                <w:rFonts w:asciiTheme="minorHAnsi" w:hAnsiTheme="minorHAnsi" w:cs="Arial"/>
                <w:sz w:val="20"/>
                <w:szCs w:val="20"/>
              </w:rPr>
              <w:t>14</w:t>
            </w:r>
            <w:r w:rsidR="00D14C25">
              <w:rPr>
                <w:rFonts w:asciiTheme="minorHAnsi" w:hAnsiTheme="minorHAnsi" w:cs="Arial"/>
                <w:sz w:val="20"/>
                <w:szCs w:val="20"/>
              </w:rPr>
              <w:t>,</w:t>
            </w:r>
            <w:r w:rsidR="006C28DD">
              <w:rPr>
                <w:rFonts w:asciiTheme="minorHAnsi" w:hAnsiTheme="minorHAnsi" w:cs="Arial"/>
                <w:sz w:val="20"/>
                <w:szCs w:val="20"/>
              </w:rPr>
              <w:t>7</w:t>
            </w:r>
          </w:p>
        </w:tc>
      </w:tr>
      <w:tr w:rsidR="008B7197" w:rsidRPr="00B07F18" w:rsidTr="00415EFA">
        <w:trPr>
          <w:trHeight w:val="316"/>
        </w:trPr>
        <w:tc>
          <w:tcPr>
            <w:tcW w:w="2861"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9434C5" w:rsidRDefault="008B7197" w:rsidP="008B7197">
            <w:pPr>
              <w:rPr>
                <w:rFonts w:asciiTheme="minorHAnsi" w:hAnsiTheme="minorHAnsi" w:cs="Arial"/>
                <w:b/>
                <w:color w:val="000000" w:themeColor="dark1"/>
                <w:kern w:val="24"/>
                <w:sz w:val="20"/>
                <w:szCs w:val="20"/>
              </w:rPr>
            </w:pPr>
            <w:r w:rsidRPr="009434C5">
              <w:rPr>
                <w:rFonts w:asciiTheme="minorHAnsi" w:hAnsiTheme="minorHAnsi" w:cs="Arial"/>
                <w:b/>
                <w:color w:val="000000" w:themeColor="dark1"/>
                <w:kern w:val="24"/>
                <w:sz w:val="20"/>
                <w:szCs w:val="20"/>
              </w:rPr>
              <w:t>Viskastrand</w:t>
            </w:r>
          </w:p>
        </w:tc>
        <w:tc>
          <w:tcPr>
            <w:tcW w:w="1090"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D12BCE" w:rsidP="00D14C25">
            <w:pPr>
              <w:rPr>
                <w:rFonts w:asciiTheme="minorHAnsi" w:hAnsiTheme="minorHAnsi" w:cs="Arial"/>
                <w:color w:val="000000" w:themeColor="dark1"/>
                <w:kern w:val="24"/>
                <w:sz w:val="20"/>
                <w:szCs w:val="20"/>
              </w:rPr>
            </w:pPr>
            <w:r w:rsidRPr="00D12BCE">
              <w:rPr>
                <w:rFonts w:asciiTheme="minorHAnsi" w:hAnsiTheme="minorHAnsi" w:cs="Arial"/>
                <w:color w:val="000000" w:themeColor="dark1"/>
                <w:kern w:val="24"/>
                <w:sz w:val="20"/>
                <w:szCs w:val="20"/>
              </w:rPr>
              <w:t>13,</w:t>
            </w:r>
            <w:r w:rsidR="00967269">
              <w:rPr>
                <w:rFonts w:asciiTheme="minorHAnsi" w:hAnsiTheme="minorHAnsi" w:cs="Arial"/>
                <w:color w:val="000000" w:themeColor="dark1"/>
                <w:kern w:val="24"/>
                <w:sz w:val="20"/>
                <w:szCs w:val="20"/>
              </w:rPr>
              <w:t>5</w:t>
            </w:r>
          </w:p>
        </w:tc>
        <w:tc>
          <w:tcPr>
            <w:tcW w:w="1049" w:type="pct"/>
            <w:tcBorders>
              <w:top w:val="single" w:sz="24" w:space="0" w:color="FFFFFF"/>
              <w:left w:val="single" w:sz="8" w:space="0" w:color="FFFFFF"/>
              <w:bottom w:val="single" w:sz="24"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967269" w:rsidP="008B7197">
            <w:pPr>
              <w:rPr>
                <w:rFonts w:asciiTheme="minorHAnsi" w:hAnsiTheme="minorHAnsi" w:cs="Arial"/>
                <w:color w:val="000000" w:themeColor="dark1"/>
                <w:kern w:val="24"/>
                <w:sz w:val="20"/>
                <w:szCs w:val="20"/>
              </w:rPr>
            </w:pPr>
            <w:r>
              <w:rPr>
                <w:rFonts w:asciiTheme="minorHAnsi" w:hAnsiTheme="minorHAnsi" w:cs="Arial"/>
                <w:color w:val="000000" w:themeColor="dark1"/>
                <w:kern w:val="24"/>
                <w:sz w:val="20"/>
                <w:szCs w:val="20"/>
              </w:rPr>
              <w:t>14,4</w:t>
            </w:r>
          </w:p>
        </w:tc>
      </w:tr>
      <w:tr w:rsidR="008B7197" w:rsidRPr="00B07F18" w:rsidTr="00415EFA">
        <w:trPr>
          <w:trHeight w:val="316"/>
        </w:trPr>
        <w:tc>
          <w:tcPr>
            <w:tcW w:w="2861"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9434C5" w:rsidP="008B7197">
            <w:pPr>
              <w:rPr>
                <w:rFonts w:asciiTheme="minorHAnsi" w:hAnsiTheme="minorHAnsi" w:cs="Arial"/>
                <w:b/>
                <w:color w:val="000000" w:themeColor="dark1"/>
                <w:kern w:val="24"/>
                <w:sz w:val="20"/>
                <w:szCs w:val="20"/>
              </w:rPr>
            </w:pPr>
            <w:r>
              <w:rPr>
                <w:rFonts w:asciiTheme="minorHAnsi" w:hAnsiTheme="minorHAnsi" w:cs="Arial"/>
                <w:b/>
                <w:color w:val="000000" w:themeColor="dark1"/>
                <w:kern w:val="24"/>
                <w:sz w:val="20"/>
                <w:szCs w:val="20"/>
              </w:rPr>
              <w:t>TOTALT</w:t>
            </w:r>
          </w:p>
        </w:tc>
        <w:tc>
          <w:tcPr>
            <w:tcW w:w="1090"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8B7197" w:rsidP="008B7197">
            <w:pPr>
              <w:rPr>
                <w:rFonts w:asciiTheme="minorHAnsi" w:hAnsiTheme="minorHAnsi" w:cs="Arial"/>
                <w:b/>
                <w:color w:val="000000" w:themeColor="dark1"/>
                <w:kern w:val="24"/>
                <w:sz w:val="20"/>
                <w:szCs w:val="20"/>
              </w:rPr>
            </w:pPr>
            <w:r w:rsidRPr="00D12BCE">
              <w:rPr>
                <w:rFonts w:asciiTheme="minorHAnsi" w:hAnsiTheme="minorHAnsi" w:cs="Arial"/>
                <w:b/>
                <w:color w:val="000000" w:themeColor="dark1"/>
                <w:kern w:val="24"/>
                <w:sz w:val="20"/>
                <w:szCs w:val="20"/>
              </w:rPr>
              <w:t>14,</w:t>
            </w:r>
            <w:r w:rsidR="00967269">
              <w:rPr>
                <w:rFonts w:asciiTheme="minorHAnsi" w:hAnsiTheme="minorHAnsi" w:cs="Arial"/>
                <w:b/>
                <w:color w:val="000000" w:themeColor="dark1"/>
                <w:kern w:val="24"/>
                <w:sz w:val="20"/>
                <w:szCs w:val="20"/>
              </w:rPr>
              <w:t>3</w:t>
            </w:r>
          </w:p>
        </w:tc>
        <w:tc>
          <w:tcPr>
            <w:tcW w:w="1049"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8B7197" w:rsidRPr="00D12BCE" w:rsidRDefault="008B7197" w:rsidP="008B7197">
            <w:pPr>
              <w:rPr>
                <w:rFonts w:asciiTheme="minorHAnsi" w:hAnsiTheme="minorHAnsi" w:cs="Arial"/>
                <w:b/>
                <w:color w:val="000000" w:themeColor="dark1"/>
                <w:kern w:val="24"/>
                <w:sz w:val="20"/>
                <w:szCs w:val="20"/>
              </w:rPr>
            </w:pPr>
            <w:r w:rsidRPr="00D12BCE">
              <w:rPr>
                <w:rFonts w:asciiTheme="minorHAnsi" w:hAnsiTheme="minorHAnsi" w:cs="Arial"/>
                <w:b/>
                <w:color w:val="000000" w:themeColor="dark1"/>
                <w:kern w:val="24"/>
                <w:sz w:val="20"/>
                <w:szCs w:val="20"/>
              </w:rPr>
              <w:t>14,</w:t>
            </w:r>
            <w:r w:rsidR="00967269">
              <w:rPr>
                <w:rFonts w:asciiTheme="minorHAnsi" w:hAnsiTheme="minorHAnsi" w:cs="Arial"/>
                <w:b/>
                <w:color w:val="000000" w:themeColor="dark1"/>
                <w:kern w:val="24"/>
                <w:sz w:val="20"/>
                <w:szCs w:val="20"/>
              </w:rPr>
              <w:t>4</w:t>
            </w:r>
          </w:p>
        </w:tc>
      </w:tr>
    </w:tbl>
    <w:p w:rsidR="00D12BCE" w:rsidRDefault="00D12BCE" w:rsidP="00D12BCE">
      <w:pPr>
        <w:rPr>
          <w:sz w:val="20"/>
          <w:szCs w:val="20"/>
        </w:rPr>
      </w:pPr>
      <w:r>
        <w:rPr>
          <w:sz w:val="20"/>
          <w:szCs w:val="20"/>
        </w:rPr>
        <w:t>Källa: GVUF/Lokal statistik</w:t>
      </w:r>
    </w:p>
    <w:p w:rsidR="003C13C7" w:rsidRDefault="003C13C7" w:rsidP="003C13C7"/>
    <w:p w:rsidR="003C13C7" w:rsidRPr="00F46736" w:rsidRDefault="003C13C7" w:rsidP="003C13C7">
      <w:r w:rsidRPr="00F46736">
        <w:t xml:space="preserve">Högst betygssnitt på skolnivå har Bäckängsgymnasiet följt av Sven Eriksonsgymnasiet, Viskastrandsgymnasiet och Almåsgymnasiet. Bäckängsgymnasiet har enbart högskoleförberedande program. På Sven Eriksonsgymnasiet finns företrädesvis högskoleförberedande program men även ett yrkesprogram, Barn- och fritidsprogrammet. Förhållandet är det motsatta på Viskastrandsgymnasiet som har yrkesprogram men även ett högskoleförberedande program, Estetiska programmet med inriktningen estetik och media. Almåsgymnasiet har enbart yrkesprogram. Riksjämförelse kan göras i december 2018 då Skolverket presenterar sin statistik.  </w:t>
      </w:r>
    </w:p>
    <w:p w:rsidR="00D12BCE" w:rsidRDefault="00D12BCE"/>
    <w:tbl>
      <w:tblPr>
        <w:tblW w:w="5000" w:type="pct"/>
        <w:tblCellMar>
          <w:left w:w="0" w:type="dxa"/>
          <w:right w:w="0" w:type="dxa"/>
        </w:tblCellMar>
        <w:tblLook w:val="0600" w:firstRow="0" w:lastRow="0" w:firstColumn="0" w:lastColumn="0" w:noHBand="1" w:noVBand="1"/>
      </w:tblPr>
      <w:tblGrid>
        <w:gridCol w:w="5378"/>
        <w:gridCol w:w="1867"/>
        <w:gridCol w:w="1807"/>
      </w:tblGrid>
      <w:tr w:rsidR="00E426A9" w:rsidRPr="00D12BCE" w:rsidTr="00415EFA">
        <w:trPr>
          <w:trHeight w:val="490"/>
        </w:trPr>
        <w:tc>
          <w:tcPr>
            <w:tcW w:w="2971" w:type="pct"/>
            <w:tcBorders>
              <w:top w:val="single" w:sz="8" w:space="0" w:color="FFFFFF"/>
              <w:left w:val="single" w:sz="8" w:space="0" w:color="FFFFFF"/>
              <w:bottom w:val="single" w:sz="8" w:space="0" w:color="FFFFFF"/>
              <w:right w:val="single" w:sz="8" w:space="0" w:color="FFFFFF"/>
            </w:tcBorders>
            <w:shd w:val="clear" w:color="auto" w:fill="000000" w:themeFill="text1"/>
            <w:tcMar>
              <w:top w:w="12" w:type="dxa"/>
              <w:left w:w="12" w:type="dxa"/>
              <w:bottom w:w="0" w:type="dxa"/>
              <w:right w:w="12" w:type="dxa"/>
            </w:tcMar>
            <w:vAlign w:val="bottom"/>
            <w:hideMark/>
          </w:tcPr>
          <w:p w:rsidR="00E426A9" w:rsidRPr="001857A7" w:rsidRDefault="00E426A9" w:rsidP="00E426A9">
            <w:pPr>
              <w:spacing w:line="212" w:lineRule="atLeast"/>
              <w:textAlignment w:val="bottom"/>
              <w:rPr>
                <w:rFonts w:asciiTheme="minorHAnsi" w:hAnsiTheme="minorHAnsi" w:cs="Arial"/>
                <w:color w:val="FFFFFF" w:themeColor="background1"/>
                <w:sz w:val="20"/>
                <w:szCs w:val="20"/>
              </w:rPr>
            </w:pPr>
            <w:r w:rsidRPr="001857A7">
              <w:rPr>
                <w:rFonts w:asciiTheme="minorHAnsi" w:hAnsiTheme="minorHAnsi" w:cs="Arial"/>
                <w:b/>
                <w:bCs/>
                <w:color w:val="FFFFFF" w:themeColor="background1"/>
                <w:kern w:val="24"/>
                <w:sz w:val="20"/>
                <w:szCs w:val="20"/>
              </w:rPr>
              <w:t>Genomsnittlig betygspoäng (GBP) för elever med examen - programvis</w:t>
            </w:r>
          </w:p>
        </w:tc>
        <w:tc>
          <w:tcPr>
            <w:tcW w:w="1031" w:type="pct"/>
            <w:tcBorders>
              <w:top w:val="single" w:sz="8" w:space="0" w:color="FFFFFF"/>
              <w:left w:val="single" w:sz="8" w:space="0" w:color="FFFFFF"/>
              <w:bottom w:val="single" w:sz="8" w:space="0" w:color="FFFFFF"/>
              <w:right w:val="single" w:sz="8" w:space="0" w:color="FFFFFF"/>
            </w:tcBorders>
            <w:shd w:val="clear" w:color="auto" w:fill="000000" w:themeFill="text1"/>
            <w:tcMar>
              <w:top w:w="12" w:type="dxa"/>
              <w:left w:w="12" w:type="dxa"/>
              <w:bottom w:w="0" w:type="dxa"/>
              <w:right w:w="12" w:type="dxa"/>
            </w:tcMar>
            <w:vAlign w:val="bottom"/>
            <w:hideMark/>
          </w:tcPr>
          <w:p w:rsidR="00E426A9" w:rsidRPr="001857A7" w:rsidRDefault="006A4E54" w:rsidP="00E426A9">
            <w:pPr>
              <w:spacing w:line="212" w:lineRule="atLeast"/>
              <w:textAlignment w:val="bottom"/>
              <w:rPr>
                <w:rFonts w:asciiTheme="minorHAnsi" w:hAnsiTheme="minorHAnsi" w:cs="Arial"/>
                <w:color w:val="FFFFFF" w:themeColor="background1"/>
                <w:sz w:val="20"/>
                <w:szCs w:val="20"/>
              </w:rPr>
            </w:pPr>
            <w:r>
              <w:rPr>
                <w:rFonts w:asciiTheme="minorHAnsi" w:hAnsiTheme="minorHAnsi" w:cs="Arial"/>
                <w:b/>
                <w:bCs/>
                <w:color w:val="FFFFFF" w:themeColor="background1"/>
                <w:kern w:val="24"/>
                <w:sz w:val="20"/>
                <w:szCs w:val="20"/>
              </w:rPr>
              <w:t>Poängsnitt 16</w:t>
            </w:r>
            <w:r w:rsidR="00E426A9" w:rsidRPr="001857A7">
              <w:rPr>
                <w:rFonts w:asciiTheme="minorHAnsi" w:hAnsiTheme="minorHAnsi" w:cs="Arial"/>
                <w:b/>
                <w:bCs/>
                <w:color w:val="FFFFFF" w:themeColor="background1"/>
                <w:kern w:val="24"/>
                <w:sz w:val="20"/>
                <w:szCs w:val="20"/>
              </w:rPr>
              <w:t>-1</w:t>
            </w:r>
            <w:r>
              <w:rPr>
                <w:rFonts w:asciiTheme="minorHAnsi" w:hAnsiTheme="minorHAnsi" w:cs="Arial"/>
                <w:b/>
                <w:bCs/>
                <w:color w:val="FFFFFF" w:themeColor="background1"/>
                <w:kern w:val="24"/>
                <w:sz w:val="20"/>
                <w:szCs w:val="20"/>
              </w:rPr>
              <w:t>7</w:t>
            </w:r>
          </w:p>
        </w:tc>
        <w:tc>
          <w:tcPr>
            <w:tcW w:w="999" w:type="pct"/>
            <w:tcBorders>
              <w:top w:val="single" w:sz="8" w:space="0" w:color="FFFFFF"/>
              <w:left w:val="single" w:sz="8" w:space="0" w:color="FFFFFF"/>
              <w:bottom w:val="single" w:sz="8" w:space="0" w:color="FFFFFF"/>
              <w:right w:val="single" w:sz="8" w:space="0" w:color="FFFFFF"/>
            </w:tcBorders>
            <w:shd w:val="clear" w:color="auto" w:fill="000000" w:themeFill="text1"/>
            <w:vAlign w:val="bottom"/>
          </w:tcPr>
          <w:p w:rsidR="00E426A9" w:rsidRPr="001857A7" w:rsidRDefault="006A4E54" w:rsidP="00E426A9">
            <w:pPr>
              <w:spacing w:line="212" w:lineRule="atLeast"/>
              <w:textAlignment w:val="bottom"/>
              <w:rPr>
                <w:rFonts w:asciiTheme="minorHAnsi" w:hAnsiTheme="minorHAnsi" w:cs="Arial"/>
                <w:color w:val="FFFFFF" w:themeColor="background1"/>
                <w:sz w:val="20"/>
                <w:szCs w:val="20"/>
              </w:rPr>
            </w:pPr>
            <w:r>
              <w:rPr>
                <w:rFonts w:asciiTheme="minorHAnsi" w:hAnsiTheme="minorHAnsi" w:cs="Arial"/>
                <w:b/>
                <w:bCs/>
                <w:color w:val="FFFFFF" w:themeColor="background1"/>
                <w:kern w:val="24"/>
                <w:sz w:val="20"/>
                <w:szCs w:val="20"/>
              </w:rPr>
              <w:t>Poängsnitt 17</w:t>
            </w:r>
            <w:r w:rsidR="00E426A9" w:rsidRPr="001857A7">
              <w:rPr>
                <w:rFonts w:asciiTheme="minorHAnsi" w:hAnsiTheme="minorHAnsi" w:cs="Arial"/>
                <w:b/>
                <w:bCs/>
                <w:color w:val="FFFFFF" w:themeColor="background1"/>
                <w:kern w:val="24"/>
                <w:sz w:val="20"/>
                <w:szCs w:val="20"/>
              </w:rPr>
              <w:t>-1</w:t>
            </w:r>
            <w:r>
              <w:rPr>
                <w:rFonts w:asciiTheme="minorHAnsi" w:hAnsiTheme="minorHAnsi" w:cs="Arial"/>
                <w:b/>
                <w:bCs/>
                <w:color w:val="FFFFFF" w:themeColor="background1"/>
                <w:kern w:val="24"/>
                <w:sz w:val="20"/>
                <w:szCs w:val="20"/>
              </w:rPr>
              <w:t>8</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Barn- och fritidsprogrammet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13,29</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13,3</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Bygg- och anläggningsprogrammet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13,9</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14,32</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Ekonomiprogrammet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13,7</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E426A9" w:rsidP="00E426A9">
            <w:pPr>
              <w:spacing w:line="212" w:lineRule="atLeast"/>
              <w:jc w:val="righ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13,70</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El- och energiprogrammet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12,49</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12,64</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Estetiska 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14,56</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13,81</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Fordons- och transportprogrammet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13,59</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14,09</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Handels- och administrationsprogrammet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13,24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12,77</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Hantverksprogrammet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14,54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14,80</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Hotell- och turismprogrammet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13,81</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13,86</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Humanistiska 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15,34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15,09</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Industritekniska 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13,04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13,58</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Naturvetenskapsprogrammet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15,48</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15,7</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Restaurang- och livsmedelsprogrammet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14,43</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Samhällsvetenskapsprogrammet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14,51</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15,1</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Spetsutbildning Entreprenörsprogrammet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14,10</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16,62</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Teknikprogrammet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14,39</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14,63</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VVS- och fastighetsprogrammet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13,64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13,36</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Vård- och omsorgsprogrammet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13,84</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F16F22"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13,66</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9434C5" w:rsidP="00E426A9">
            <w:pPr>
              <w:spacing w:line="212" w:lineRule="atLeast"/>
              <w:textAlignment w:val="bottom"/>
              <w:rPr>
                <w:rFonts w:asciiTheme="minorHAnsi" w:hAnsiTheme="minorHAnsi" w:cs="Arial"/>
                <w:sz w:val="20"/>
                <w:szCs w:val="20"/>
              </w:rPr>
            </w:pPr>
            <w:r>
              <w:rPr>
                <w:rFonts w:asciiTheme="minorHAnsi" w:hAnsiTheme="minorHAnsi" w:cs="Arial"/>
                <w:b/>
                <w:bCs/>
                <w:color w:val="000000" w:themeColor="dark1"/>
                <w:kern w:val="24"/>
                <w:sz w:val="20"/>
                <w:szCs w:val="20"/>
              </w:rPr>
              <w:t>TOTALT</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b/>
                <w:bCs/>
                <w:color w:val="000000" w:themeColor="dark1"/>
                <w:kern w:val="24"/>
                <w:sz w:val="20"/>
                <w:szCs w:val="20"/>
              </w:rPr>
              <w:t>14,3</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E426A9" w:rsidP="00E426A9">
            <w:pPr>
              <w:spacing w:line="212" w:lineRule="atLeast"/>
              <w:jc w:val="right"/>
              <w:textAlignment w:val="bottom"/>
              <w:rPr>
                <w:rFonts w:asciiTheme="minorHAnsi" w:hAnsiTheme="minorHAnsi" w:cs="Arial"/>
                <w:sz w:val="20"/>
                <w:szCs w:val="20"/>
              </w:rPr>
            </w:pPr>
            <w:r w:rsidRPr="00D12BCE">
              <w:rPr>
                <w:rFonts w:asciiTheme="minorHAnsi" w:hAnsiTheme="minorHAnsi" w:cs="Arial"/>
                <w:b/>
                <w:bCs/>
                <w:color w:val="000000" w:themeColor="dark1"/>
                <w:kern w:val="24"/>
                <w:sz w:val="20"/>
                <w:szCs w:val="20"/>
              </w:rPr>
              <w:t>14,30</w:t>
            </w:r>
          </w:p>
        </w:tc>
      </w:tr>
      <w:tr w:rsidR="00E426A9" w:rsidRPr="00D12BCE" w:rsidTr="00415EFA">
        <w:trPr>
          <w:trHeight w:val="212"/>
        </w:trPr>
        <w:tc>
          <w:tcPr>
            <w:tcW w:w="297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E426A9" w:rsidP="00E426A9">
            <w:pPr>
              <w:spacing w:line="212" w:lineRule="atLeast"/>
              <w:textAlignment w:val="bottom"/>
              <w:rPr>
                <w:rFonts w:asciiTheme="minorHAnsi" w:hAnsiTheme="minorHAnsi" w:cs="Arial"/>
                <w:sz w:val="20"/>
                <w:szCs w:val="20"/>
              </w:rPr>
            </w:pPr>
            <w:r w:rsidRPr="00D12BCE">
              <w:rPr>
                <w:rFonts w:asciiTheme="minorHAnsi" w:hAnsiTheme="minorHAnsi" w:cs="Arial"/>
                <w:color w:val="000000" w:themeColor="dark1"/>
                <w:kern w:val="24"/>
                <w:sz w:val="20"/>
                <w:szCs w:val="20"/>
              </w:rPr>
              <w:t>International Baccalaureate</w:t>
            </w:r>
          </w:p>
        </w:tc>
        <w:tc>
          <w:tcPr>
            <w:tcW w:w="103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2" w:type="dxa"/>
              <w:left w:w="12" w:type="dxa"/>
              <w:bottom w:w="0" w:type="dxa"/>
              <w:right w:w="12" w:type="dxa"/>
            </w:tcMar>
            <w:vAlign w:val="bottom"/>
            <w:hideMark/>
          </w:tcPr>
          <w:p w:rsidR="00E426A9" w:rsidRPr="00D12BCE" w:rsidRDefault="006A4E54"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16,3</w:t>
            </w:r>
          </w:p>
        </w:tc>
        <w:tc>
          <w:tcPr>
            <w:tcW w:w="99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vAlign w:val="bottom"/>
          </w:tcPr>
          <w:p w:rsidR="00E426A9" w:rsidRPr="00D12BCE" w:rsidRDefault="00F16F22" w:rsidP="00E426A9">
            <w:pPr>
              <w:spacing w:line="212"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15,42</w:t>
            </w:r>
          </w:p>
        </w:tc>
      </w:tr>
    </w:tbl>
    <w:p w:rsidR="006B7BA5" w:rsidRDefault="006B7BA5" w:rsidP="006B7BA5">
      <w:pPr>
        <w:rPr>
          <w:sz w:val="20"/>
          <w:szCs w:val="20"/>
        </w:rPr>
      </w:pPr>
      <w:r>
        <w:rPr>
          <w:sz w:val="20"/>
          <w:szCs w:val="20"/>
        </w:rPr>
        <w:t>Källa: GVUF/Lokal statistik</w:t>
      </w:r>
    </w:p>
    <w:p w:rsidR="00D12BCE" w:rsidRDefault="00D12BCE"/>
    <w:p w:rsidR="00D12BCE" w:rsidRPr="00F46736" w:rsidRDefault="00D12BCE" w:rsidP="00D12BCE">
      <w:r w:rsidRPr="00F46736">
        <w:t xml:space="preserve">Genomsnittlig betygspoäng (GBP)för Barn- och fritidsprogrammet, som bedrivs på både Almåsgymnasiet och Sven Eriksonsgymnasiet, avser programmet som helhet. </w:t>
      </w:r>
      <w:r w:rsidR="00387EE8" w:rsidRPr="00F46736">
        <w:t>Det finns en skillnad mellan skolorna avseende</w:t>
      </w:r>
      <w:r w:rsidR="00F64405" w:rsidRPr="00F46736">
        <w:t xml:space="preserve"> GBP där </w:t>
      </w:r>
      <w:r w:rsidR="00306262" w:rsidRPr="00F46736">
        <w:t xml:space="preserve">GBP på Almåsgymnasiet är </w:t>
      </w:r>
      <w:r w:rsidR="00BE28CA" w:rsidRPr="00F46736">
        <w:t>13,9</w:t>
      </w:r>
      <w:r w:rsidR="00306262" w:rsidRPr="00F46736">
        <w:t xml:space="preserve"> och GBP p</w:t>
      </w:r>
      <w:r w:rsidR="00BE28CA" w:rsidRPr="00F46736">
        <w:t>å Sven Eriksonsgymnasiet är 12,9</w:t>
      </w:r>
      <w:r w:rsidR="00306262" w:rsidRPr="00F46736">
        <w:t xml:space="preserve">. </w:t>
      </w:r>
      <w:r w:rsidRPr="00F46736">
        <w:t xml:space="preserve">GBP för Estetprogrammet, som bedrivs både på Bäckängsgymnasiet och Viskastrandsgymnasiet, avser programmet som helhet. </w:t>
      </w:r>
      <w:r w:rsidR="00BE28CA" w:rsidRPr="00F46736">
        <w:t xml:space="preserve">Det finns en skillnad mellan skolorna avseende GBP där GBP på Viskastrandsgymnasiet är 14,1 och GBP på Bäckängsgymnasiet är 13,8. </w:t>
      </w:r>
      <w:r w:rsidRPr="00F46736">
        <w:t>Riksjämförelse kan göras i december 201</w:t>
      </w:r>
      <w:r w:rsidR="006A4E54" w:rsidRPr="00F46736">
        <w:t>8</w:t>
      </w:r>
      <w:r w:rsidRPr="00F46736">
        <w:t xml:space="preserve"> då Skolverket presenterar sin statistik.  </w:t>
      </w:r>
    </w:p>
    <w:p w:rsidR="00D12BCE" w:rsidRDefault="00D12BCE" w:rsidP="00D12BCE">
      <w:pPr>
        <w:rPr>
          <w:b/>
        </w:rPr>
      </w:pPr>
    </w:p>
    <w:p w:rsidR="00D12BCE" w:rsidRPr="00365FD9" w:rsidRDefault="00D12BCE" w:rsidP="00D12BCE">
      <w:pPr>
        <w:rPr>
          <w:b/>
        </w:rPr>
      </w:pPr>
      <w:r w:rsidRPr="00365FD9">
        <w:rPr>
          <w:b/>
        </w:rPr>
        <w:t xml:space="preserve">Genomsnittlig betygspoäng för fristående gymnasieskolor i Borås </w:t>
      </w:r>
    </w:p>
    <w:p w:rsidR="00D12BCE" w:rsidRPr="00F46736" w:rsidRDefault="00D12BCE" w:rsidP="00D12BCE">
      <w:r w:rsidRPr="00F46736">
        <w:rPr>
          <w:rFonts w:cs="Arial"/>
        </w:rPr>
        <w:t>Skolverkets statistik för läsåret 201</w:t>
      </w:r>
      <w:r w:rsidR="006A4E54" w:rsidRPr="00F46736">
        <w:rPr>
          <w:rFonts w:cs="Arial"/>
        </w:rPr>
        <w:t>7</w:t>
      </w:r>
      <w:r w:rsidRPr="00F46736">
        <w:rPr>
          <w:rFonts w:cs="Arial"/>
        </w:rPr>
        <w:t>/1</w:t>
      </w:r>
      <w:r w:rsidR="006A4E54" w:rsidRPr="00F46736">
        <w:rPr>
          <w:rFonts w:cs="Arial"/>
        </w:rPr>
        <w:t>8</w:t>
      </w:r>
      <w:r w:rsidRPr="00F46736">
        <w:rPr>
          <w:rFonts w:cs="Arial"/>
        </w:rPr>
        <w:t xml:space="preserve"> </w:t>
      </w:r>
      <w:r w:rsidRPr="00F46736">
        <w:t>kommer i december 201</w:t>
      </w:r>
      <w:r w:rsidR="006A4E54" w:rsidRPr="00F46736">
        <w:t>8</w:t>
      </w:r>
      <w:r w:rsidRPr="00F46736">
        <w:t>.</w:t>
      </w:r>
    </w:p>
    <w:p w:rsidR="00A21798" w:rsidRDefault="00A21798" w:rsidP="00A21798">
      <w:pPr>
        <w:rPr>
          <w:b/>
        </w:rPr>
      </w:pPr>
    </w:p>
    <w:p w:rsidR="003C13C7" w:rsidRDefault="003C13C7" w:rsidP="003C13C7">
      <w:pPr>
        <w:rPr>
          <w:b/>
        </w:rPr>
      </w:pPr>
      <w:r w:rsidRPr="001857A7">
        <w:rPr>
          <w:b/>
        </w:rPr>
        <w:t xml:space="preserve">Behörighet till Högskola </w:t>
      </w:r>
    </w:p>
    <w:p w:rsidR="003C13C7" w:rsidRPr="00F46736" w:rsidRDefault="003C13C7" w:rsidP="003C13C7">
      <w:pPr>
        <w:rPr>
          <w:b/>
        </w:rPr>
      </w:pPr>
      <w:r w:rsidRPr="00F46736">
        <w:t xml:space="preserve">För högskolebehörighet ska eleven ha gymnasieexamen med godkänt betyg eller högre i minst 90 procent av den totala kurspoängen 2 500 poäng d.v.s. har minst 2 250 gymnasiepoäng med lägst betyget E. </w:t>
      </w:r>
    </w:p>
    <w:p w:rsidR="003C13C7" w:rsidRPr="00F46736" w:rsidRDefault="003C13C7" w:rsidP="003C13C7">
      <w:pPr>
        <w:spacing w:before="100" w:beforeAutospacing="1" w:after="100" w:afterAutospacing="1"/>
      </w:pPr>
      <w:r w:rsidRPr="00F46736">
        <w:t xml:space="preserve">Elever som får examen från ett högskoleförberedande program har alltid grundläggande behörighet till högskolan. </w:t>
      </w:r>
    </w:p>
    <w:p w:rsidR="003C13C7" w:rsidRPr="003C13C7" w:rsidRDefault="003C13C7" w:rsidP="003C13C7">
      <w:pPr>
        <w:spacing w:before="100" w:beforeAutospacing="1" w:after="100" w:afterAutospacing="1"/>
      </w:pPr>
      <w:r w:rsidRPr="00F46736">
        <w:t xml:space="preserve">För elever på yrkesprogram finns möjligheten att läsa till kurser för att få grundläggande högskolebehörighet, då dessa inte längre automatiskt ingår i utbildningen. Sedan höstterminen 2013 kan alla nationella yrkesprogram ge grundläggande högskolebehörighet </w:t>
      </w:r>
      <w:r w:rsidRPr="00F46736">
        <w:rPr>
          <w:i/>
        </w:rPr>
        <w:t xml:space="preserve">inom </w:t>
      </w:r>
      <w:r w:rsidRPr="00F46736">
        <w:t>programmets ordinarie 2500 poäng. Andel elever på yrkesprogram med grundläggande behörighet till universitet och högskola uppgick till 33,5 % av totala andelen elever med avgångsbetyg (examensbevis eller studiebevis), vilket är något högre än föregående år.</w:t>
      </w:r>
    </w:p>
    <w:tbl>
      <w:tblPr>
        <w:tblW w:w="5000" w:type="pct"/>
        <w:shd w:val="clear" w:color="auto" w:fill="D9D9D9" w:themeFill="background1" w:themeFillShade="D9"/>
        <w:tblCellMar>
          <w:left w:w="0" w:type="dxa"/>
          <w:right w:w="0" w:type="dxa"/>
        </w:tblCellMar>
        <w:tblLook w:val="0600" w:firstRow="0" w:lastRow="0" w:firstColumn="0" w:lastColumn="0" w:noHBand="1" w:noVBand="1"/>
      </w:tblPr>
      <w:tblGrid>
        <w:gridCol w:w="5313"/>
        <w:gridCol w:w="1713"/>
        <w:gridCol w:w="2026"/>
      </w:tblGrid>
      <w:tr w:rsidR="001857A7" w:rsidRPr="001857A7" w:rsidTr="00415EFA">
        <w:trPr>
          <w:trHeight w:val="333"/>
        </w:trPr>
        <w:tc>
          <w:tcPr>
            <w:tcW w:w="2935" w:type="pct"/>
            <w:tcBorders>
              <w:top w:val="single" w:sz="8" w:space="0" w:color="FFFFFF"/>
              <w:left w:val="single" w:sz="8" w:space="0" w:color="FFFFFF"/>
              <w:bottom w:val="single" w:sz="8" w:space="0" w:color="FFFFFF"/>
              <w:right w:val="single" w:sz="8" w:space="0" w:color="FFFFFF"/>
            </w:tcBorders>
            <w:shd w:val="clear" w:color="auto" w:fill="000000" w:themeFill="text1"/>
            <w:tcMar>
              <w:top w:w="15" w:type="dxa"/>
              <w:left w:w="15" w:type="dxa"/>
              <w:bottom w:w="0" w:type="dxa"/>
              <w:right w:w="15" w:type="dxa"/>
            </w:tcMar>
            <w:vAlign w:val="bottom"/>
            <w:hideMark/>
          </w:tcPr>
          <w:p w:rsidR="001857A7" w:rsidRPr="006B7BA5" w:rsidRDefault="001857A7" w:rsidP="001857A7">
            <w:pPr>
              <w:spacing w:line="333" w:lineRule="atLeast"/>
              <w:textAlignment w:val="bottom"/>
              <w:rPr>
                <w:rFonts w:asciiTheme="minorHAnsi" w:hAnsiTheme="minorHAnsi" w:cs="Arial"/>
                <w:b/>
                <w:color w:val="FFFFFF" w:themeColor="background1"/>
                <w:sz w:val="20"/>
                <w:szCs w:val="20"/>
              </w:rPr>
            </w:pPr>
            <w:r w:rsidRPr="006B7BA5">
              <w:rPr>
                <w:rFonts w:asciiTheme="minorHAnsi" w:hAnsiTheme="minorHAnsi" w:cs="Arial"/>
                <w:b/>
                <w:color w:val="FFFFFF" w:themeColor="background1"/>
                <w:kern w:val="24"/>
                <w:sz w:val="20"/>
                <w:szCs w:val="20"/>
              </w:rPr>
              <w:t> Högskolebehörighet på yrkesprogram, andel i % av alla elever med avgångsbetyg</w:t>
            </w:r>
          </w:p>
        </w:tc>
        <w:tc>
          <w:tcPr>
            <w:tcW w:w="946" w:type="pct"/>
            <w:tcBorders>
              <w:top w:val="single" w:sz="8" w:space="0" w:color="FFFFFF"/>
              <w:left w:val="single" w:sz="8" w:space="0" w:color="FFFFFF"/>
              <w:bottom w:val="single" w:sz="8" w:space="0" w:color="FFFFFF"/>
              <w:right w:val="single" w:sz="8" w:space="0" w:color="FFFFFF"/>
            </w:tcBorders>
            <w:shd w:val="clear" w:color="auto" w:fill="000000" w:themeFill="text1"/>
            <w:tcMar>
              <w:top w:w="15" w:type="dxa"/>
              <w:left w:w="15" w:type="dxa"/>
              <w:bottom w:w="0" w:type="dxa"/>
              <w:right w:w="15" w:type="dxa"/>
            </w:tcMar>
            <w:vAlign w:val="bottom"/>
            <w:hideMark/>
          </w:tcPr>
          <w:p w:rsidR="001857A7" w:rsidRPr="006B7BA5" w:rsidRDefault="00BE28CA" w:rsidP="001857A7">
            <w:pPr>
              <w:spacing w:line="333" w:lineRule="atLeast"/>
              <w:jc w:val="right"/>
              <w:textAlignment w:val="bottom"/>
              <w:rPr>
                <w:rFonts w:asciiTheme="minorHAnsi" w:hAnsiTheme="minorHAnsi" w:cs="Arial"/>
                <w:b/>
                <w:color w:val="FFFFFF" w:themeColor="background1"/>
                <w:sz w:val="20"/>
                <w:szCs w:val="20"/>
              </w:rPr>
            </w:pPr>
            <w:r>
              <w:rPr>
                <w:rFonts w:asciiTheme="minorHAnsi" w:hAnsiTheme="minorHAnsi" w:cs="Arial"/>
                <w:b/>
                <w:color w:val="FFFFFF" w:themeColor="background1"/>
                <w:kern w:val="24"/>
                <w:sz w:val="20"/>
                <w:szCs w:val="20"/>
              </w:rPr>
              <w:t>2016</w:t>
            </w:r>
            <w:r w:rsidR="00E426A9">
              <w:rPr>
                <w:rFonts w:asciiTheme="minorHAnsi" w:hAnsiTheme="minorHAnsi" w:cs="Arial"/>
                <w:b/>
                <w:color w:val="FFFFFF" w:themeColor="background1"/>
                <w:kern w:val="24"/>
                <w:sz w:val="20"/>
                <w:szCs w:val="20"/>
              </w:rPr>
              <w:t>/1</w:t>
            </w:r>
            <w:r>
              <w:rPr>
                <w:rFonts w:asciiTheme="minorHAnsi" w:hAnsiTheme="minorHAnsi" w:cs="Arial"/>
                <w:b/>
                <w:color w:val="FFFFFF" w:themeColor="background1"/>
                <w:kern w:val="24"/>
                <w:sz w:val="20"/>
                <w:szCs w:val="20"/>
              </w:rPr>
              <w:t>7</w:t>
            </w:r>
          </w:p>
        </w:tc>
        <w:tc>
          <w:tcPr>
            <w:tcW w:w="1119" w:type="pct"/>
            <w:tcBorders>
              <w:top w:val="single" w:sz="8" w:space="0" w:color="FFFFFF"/>
              <w:left w:val="single" w:sz="8" w:space="0" w:color="FFFFFF"/>
              <w:bottom w:val="single" w:sz="8" w:space="0" w:color="FFFFFF"/>
              <w:right w:val="single" w:sz="8" w:space="0" w:color="FFFFFF"/>
            </w:tcBorders>
            <w:shd w:val="clear" w:color="auto" w:fill="000000" w:themeFill="text1"/>
            <w:tcMar>
              <w:top w:w="15" w:type="dxa"/>
              <w:left w:w="15" w:type="dxa"/>
              <w:bottom w:w="0" w:type="dxa"/>
              <w:right w:w="15" w:type="dxa"/>
            </w:tcMar>
            <w:vAlign w:val="bottom"/>
            <w:hideMark/>
          </w:tcPr>
          <w:p w:rsidR="001857A7" w:rsidRPr="006B7BA5" w:rsidRDefault="00E426A9" w:rsidP="00E426A9">
            <w:pPr>
              <w:spacing w:line="333" w:lineRule="atLeast"/>
              <w:jc w:val="right"/>
              <w:textAlignment w:val="bottom"/>
              <w:rPr>
                <w:rFonts w:asciiTheme="minorHAnsi" w:hAnsiTheme="minorHAnsi" w:cs="Arial"/>
                <w:b/>
                <w:color w:val="FFFFFF" w:themeColor="background1"/>
                <w:sz w:val="20"/>
                <w:szCs w:val="20"/>
              </w:rPr>
            </w:pPr>
            <w:r w:rsidRPr="006B7BA5">
              <w:rPr>
                <w:rFonts w:asciiTheme="minorHAnsi" w:hAnsiTheme="minorHAnsi" w:cs="Arial"/>
                <w:b/>
                <w:color w:val="FFFFFF" w:themeColor="background1"/>
                <w:kern w:val="24"/>
                <w:sz w:val="20"/>
                <w:szCs w:val="20"/>
              </w:rPr>
              <w:t>20</w:t>
            </w:r>
            <w:r w:rsidR="00BE28CA">
              <w:rPr>
                <w:rFonts w:asciiTheme="minorHAnsi" w:hAnsiTheme="minorHAnsi" w:cs="Arial"/>
                <w:b/>
                <w:color w:val="FFFFFF" w:themeColor="background1"/>
                <w:kern w:val="24"/>
                <w:sz w:val="20"/>
                <w:szCs w:val="20"/>
              </w:rPr>
              <w:t>17</w:t>
            </w:r>
            <w:r>
              <w:rPr>
                <w:rFonts w:asciiTheme="minorHAnsi" w:hAnsiTheme="minorHAnsi" w:cs="Arial"/>
                <w:b/>
                <w:color w:val="FFFFFF" w:themeColor="background1"/>
                <w:kern w:val="24"/>
                <w:sz w:val="20"/>
                <w:szCs w:val="20"/>
              </w:rPr>
              <w:t>/</w:t>
            </w:r>
            <w:r w:rsidR="00BE28CA">
              <w:rPr>
                <w:rFonts w:asciiTheme="minorHAnsi" w:hAnsiTheme="minorHAnsi" w:cs="Arial"/>
                <w:b/>
                <w:color w:val="FFFFFF" w:themeColor="background1"/>
                <w:kern w:val="24"/>
                <w:sz w:val="20"/>
                <w:szCs w:val="20"/>
              </w:rPr>
              <w:t>18</w:t>
            </w:r>
            <w:r>
              <w:rPr>
                <w:rFonts w:asciiTheme="minorHAnsi" w:hAnsiTheme="minorHAnsi" w:cs="Arial"/>
                <w:b/>
                <w:color w:val="FFFFFF" w:themeColor="background1"/>
                <w:kern w:val="24"/>
                <w:sz w:val="20"/>
                <w:szCs w:val="20"/>
              </w:rPr>
              <w:t xml:space="preserve"> </w:t>
            </w:r>
          </w:p>
        </w:tc>
      </w:tr>
      <w:tr w:rsidR="00E426A9" w:rsidRPr="001857A7" w:rsidTr="00415EFA">
        <w:trPr>
          <w:trHeight w:val="300"/>
        </w:trPr>
        <w:tc>
          <w:tcPr>
            <w:tcW w:w="293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9434C5" w:rsidRDefault="00E426A9" w:rsidP="00E426A9">
            <w:pPr>
              <w:spacing w:line="300" w:lineRule="atLeast"/>
              <w:textAlignment w:val="bottom"/>
              <w:rPr>
                <w:rFonts w:asciiTheme="minorHAnsi" w:hAnsiTheme="minorHAnsi" w:cs="Arial"/>
                <w:b/>
                <w:sz w:val="20"/>
                <w:szCs w:val="20"/>
              </w:rPr>
            </w:pPr>
            <w:r w:rsidRPr="009434C5">
              <w:rPr>
                <w:rFonts w:asciiTheme="minorHAnsi" w:hAnsiTheme="minorHAnsi" w:cs="Arial"/>
                <w:b/>
                <w:color w:val="000000" w:themeColor="dark1"/>
                <w:kern w:val="24"/>
                <w:sz w:val="20"/>
                <w:szCs w:val="20"/>
              </w:rPr>
              <w:t>AL</w:t>
            </w:r>
          </w:p>
        </w:tc>
        <w:tc>
          <w:tcPr>
            <w:tcW w:w="946"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BE28CA" w:rsidP="00E426A9">
            <w:pPr>
              <w:spacing w:line="300"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42,4</w:t>
            </w:r>
          </w:p>
        </w:tc>
        <w:tc>
          <w:tcPr>
            <w:tcW w:w="111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tcPr>
          <w:p w:rsidR="00E426A9" w:rsidRPr="006B7BA5" w:rsidRDefault="00BE28CA" w:rsidP="00E426A9">
            <w:pPr>
              <w:spacing w:line="300" w:lineRule="atLeast"/>
              <w:jc w:val="right"/>
              <w:textAlignment w:val="bottom"/>
              <w:rPr>
                <w:rFonts w:asciiTheme="minorHAnsi" w:hAnsiTheme="minorHAnsi" w:cs="Arial"/>
                <w:sz w:val="20"/>
                <w:szCs w:val="20"/>
              </w:rPr>
            </w:pPr>
            <w:r>
              <w:rPr>
                <w:rFonts w:asciiTheme="minorHAnsi" w:hAnsiTheme="minorHAnsi" w:cs="Arial"/>
                <w:sz w:val="20"/>
                <w:szCs w:val="20"/>
              </w:rPr>
              <w:t>39,6</w:t>
            </w:r>
          </w:p>
        </w:tc>
      </w:tr>
      <w:tr w:rsidR="00E426A9" w:rsidRPr="001857A7" w:rsidTr="00415EFA">
        <w:trPr>
          <w:trHeight w:val="300"/>
        </w:trPr>
        <w:tc>
          <w:tcPr>
            <w:tcW w:w="293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9434C5" w:rsidRDefault="00E426A9" w:rsidP="00E426A9">
            <w:pPr>
              <w:spacing w:line="300" w:lineRule="atLeast"/>
              <w:textAlignment w:val="bottom"/>
              <w:rPr>
                <w:rFonts w:asciiTheme="minorHAnsi" w:hAnsiTheme="minorHAnsi" w:cs="Arial"/>
                <w:b/>
                <w:sz w:val="20"/>
                <w:szCs w:val="20"/>
              </w:rPr>
            </w:pPr>
            <w:r w:rsidRPr="009434C5">
              <w:rPr>
                <w:rFonts w:asciiTheme="minorHAnsi" w:hAnsiTheme="minorHAnsi" w:cs="Arial"/>
                <w:b/>
                <w:color w:val="000000" w:themeColor="dark1"/>
                <w:kern w:val="24"/>
                <w:sz w:val="20"/>
                <w:szCs w:val="20"/>
              </w:rPr>
              <w:t>SE (Barn- och fritidsprogrammet)</w:t>
            </w:r>
          </w:p>
        </w:tc>
        <w:tc>
          <w:tcPr>
            <w:tcW w:w="946"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BE28CA" w:rsidP="00E426A9">
            <w:pPr>
              <w:spacing w:line="300"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30</w:t>
            </w:r>
          </w:p>
        </w:tc>
        <w:tc>
          <w:tcPr>
            <w:tcW w:w="111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tcPr>
          <w:p w:rsidR="00E426A9" w:rsidRPr="006B7BA5" w:rsidRDefault="00E426A9" w:rsidP="00E426A9">
            <w:pPr>
              <w:spacing w:line="300" w:lineRule="atLeast"/>
              <w:jc w:val="right"/>
              <w:textAlignment w:val="bottom"/>
              <w:rPr>
                <w:rFonts w:asciiTheme="minorHAnsi" w:hAnsiTheme="minorHAnsi" w:cs="Arial"/>
                <w:sz w:val="20"/>
                <w:szCs w:val="20"/>
              </w:rPr>
            </w:pPr>
            <w:r>
              <w:rPr>
                <w:rFonts w:asciiTheme="minorHAnsi" w:hAnsiTheme="minorHAnsi" w:cs="Arial"/>
                <w:sz w:val="20"/>
                <w:szCs w:val="20"/>
              </w:rPr>
              <w:t>30</w:t>
            </w:r>
          </w:p>
        </w:tc>
      </w:tr>
      <w:tr w:rsidR="00E426A9" w:rsidRPr="001857A7" w:rsidTr="00415EFA">
        <w:trPr>
          <w:trHeight w:val="300"/>
        </w:trPr>
        <w:tc>
          <w:tcPr>
            <w:tcW w:w="293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9434C5" w:rsidRDefault="00E426A9" w:rsidP="00E426A9">
            <w:pPr>
              <w:spacing w:line="300" w:lineRule="atLeast"/>
              <w:textAlignment w:val="bottom"/>
              <w:rPr>
                <w:rFonts w:asciiTheme="minorHAnsi" w:hAnsiTheme="minorHAnsi" w:cs="Arial"/>
                <w:b/>
                <w:sz w:val="20"/>
                <w:szCs w:val="20"/>
              </w:rPr>
            </w:pPr>
            <w:r w:rsidRPr="009434C5">
              <w:rPr>
                <w:rFonts w:asciiTheme="minorHAnsi" w:hAnsiTheme="minorHAnsi" w:cs="Arial"/>
                <w:b/>
                <w:color w:val="000000" w:themeColor="dark1"/>
                <w:kern w:val="24"/>
                <w:sz w:val="20"/>
                <w:szCs w:val="20"/>
              </w:rPr>
              <w:t>VS</w:t>
            </w:r>
          </w:p>
        </w:tc>
        <w:tc>
          <w:tcPr>
            <w:tcW w:w="946"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BE28CA" w:rsidP="00E426A9">
            <w:pPr>
              <w:spacing w:line="300" w:lineRule="atLeast"/>
              <w:jc w:val="right"/>
              <w:textAlignment w:val="bottom"/>
              <w:rPr>
                <w:rFonts w:asciiTheme="minorHAnsi" w:hAnsiTheme="minorHAnsi" w:cs="Arial"/>
                <w:sz w:val="20"/>
                <w:szCs w:val="20"/>
              </w:rPr>
            </w:pPr>
            <w:r>
              <w:rPr>
                <w:rFonts w:asciiTheme="minorHAnsi" w:hAnsiTheme="minorHAnsi" w:cs="Arial"/>
                <w:color w:val="000000" w:themeColor="dark1"/>
                <w:kern w:val="24"/>
                <w:sz w:val="20"/>
                <w:szCs w:val="20"/>
              </w:rPr>
              <w:t>24,8</w:t>
            </w:r>
          </w:p>
        </w:tc>
        <w:tc>
          <w:tcPr>
            <w:tcW w:w="111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tcPr>
          <w:p w:rsidR="00E426A9" w:rsidRPr="006B7BA5" w:rsidRDefault="00BE28CA" w:rsidP="00E426A9">
            <w:pPr>
              <w:spacing w:line="300" w:lineRule="atLeast"/>
              <w:jc w:val="right"/>
              <w:textAlignment w:val="bottom"/>
              <w:rPr>
                <w:rFonts w:asciiTheme="minorHAnsi" w:hAnsiTheme="minorHAnsi" w:cs="Arial"/>
                <w:sz w:val="20"/>
                <w:szCs w:val="20"/>
              </w:rPr>
            </w:pPr>
            <w:r>
              <w:rPr>
                <w:rFonts w:asciiTheme="minorHAnsi" w:hAnsiTheme="minorHAnsi" w:cs="Arial"/>
                <w:sz w:val="20"/>
                <w:szCs w:val="20"/>
              </w:rPr>
              <w:t>31</w:t>
            </w:r>
          </w:p>
        </w:tc>
      </w:tr>
      <w:tr w:rsidR="00E426A9" w:rsidRPr="001857A7" w:rsidTr="00415EFA">
        <w:trPr>
          <w:trHeight w:val="315"/>
        </w:trPr>
        <w:tc>
          <w:tcPr>
            <w:tcW w:w="293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9434C5" w:rsidP="00E426A9">
            <w:pPr>
              <w:spacing w:line="315" w:lineRule="atLeast"/>
              <w:textAlignment w:val="bottom"/>
              <w:rPr>
                <w:rFonts w:asciiTheme="minorHAnsi" w:hAnsiTheme="minorHAnsi" w:cs="Arial"/>
                <w:b/>
                <w:sz w:val="20"/>
                <w:szCs w:val="20"/>
              </w:rPr>
            </w:pPr>
            <w:r>
              <w:rPr>
                <w:rFonts w:asciiTheme="minorHAnsi" w:hAnsiTheme="minorHAnsi" w:cs="Arial"/>
                <w:b/>
                <w:color w:val="000000" w:themeColor="dark1"/>
                <w:kern w:val="24"/>
                <w:sz w:val="20"/>
                <w:szCs w:val="20"/>
              </w:rPr>
              <w:t>TOTALT</w:t>
            </w:r>
          </w:p>
        </w:tc>
        <w:tc>
          <w:tcPr>
            <w:tcW w:w="946"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BE28CA" w:rsidP="00E426A9">
            <w:pPr>
              <w:spacing w:line="315" w:lineRule="atLeast"/>
              <w:jc w:val="right"/>
              <w:textAlignment w:val="bottom"/>
              <w:rPr>
                <w:rFonts w:asciiTheme="minorHAnsi" w:hAnsiTheme="minorHAnsi" w:cs="Arial"/>
                <w:b/>
                <w:sz w:val="20"/>
                <w:szCs w:val="20"/>
              </w:rPr>
            </w:pPr>
            <w:r>
              <w:rPr>
                <w:rFonts w:asciiTheme="minorHAnsi" w:hAnsiTheme="minorHAnsi" w:cs="Arial"/>
                <w:b/>
                <w:color w:val="000000" w:themeColor="dark1"/>
                <w:kern w:val="24"/>
                <w:sz w:val="20"/>
                <w:szCs w:val="20"/>
              </w:rPr>
              <w:t>31,6</w:t>
            </w:r>
          </w:p>
        </w:tc>
        <w:tc>
          <w:tcPr>
            <w:tcW w:w="111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5" w:type="dxa"/>
              <w:bottom w:w="0" w:type="dxa"/>
              <w:right w:w="15" w:type="dxa"/>
            </w:tcMar>
            <w:vAlign w:val="bottom"/>
            <w:hideMark/>
          </w:tcPr>
          <w:p w:rsidR="00E426A9" w:rsidRPr="006B7BA5" w:rsidRDefault="00BE28CA" w:rsidP="00E426A9">
            <w:pPr>
              <w:spacing w:line="315" w:lineRule="atLeast"/>
              <w:jc w:val="right"/>
              <w:textAlignment w:val="bottom"/>
              <w:rPr>
                <w:rFonts w:asciiTheme="minorHAnsi" w:hAnsiTheme="minorHAnsi" w:cs="Arial"/>
                <w:b/>
                <w:sz w:val="20"/>
                <w:szCs w:val="20"/>
              </w:rPr>
            </w:pPr>
            <w:r>
              <w:rPr>
                <w:rFonts w:asciiTheme="minorHAnsi" w:hAnsiTheme="minorHAnsi" w:cs="Arial"/>
                <w:b/>
                <w:sz w:val="20"/>
                <w:szCs w:val="20"/>
              </w:rPr>
              <w:t>33,5</w:t>
            </w:r>
          </w:p>
        </w:tc>
      </w:tr>
    </w:tbl>
    <w:p w:rsidR="006B7BA5" w:rsidRDefault="006B7BA5" w:rsidP="006B7BA5">
      <w:pPr>
        <w:rPr>
          <w:sz w:val="20"/>
          <w:szCs w:val="20"/>
        </w:rPr>
      </w:pPr>
      <w:r>
        <w:rPr>
          <w:sz w:val="20"/>
          <w:szCs w:val="20"/>
        </w:rPr>
        <w:t>Källa: GVUF/Lokal statistik</w:t>
      </w:r>
    </w:p>
    <w:p w:rsidR="006B7BA5" w:rsidRDefault="006B7BA5" w:rsidP="006B7BA5"/>
    <w:p w:rsidR="006B7BA5" w:rsidRPr="00F46736" w:rsidRDefault="006B7BA5" w:rsidP="006B7BA5">
      <w:r w:rsidRPr="00F46736">
        <w:t>Redovisningen ovan avser andelen av samtliga elever med avgångsbetyg, antingen examensbevis eller studiebevis från ett yrkesprogram. Riksjämförelse avseende högskolebehö</w:t>
      </w:r>
      <w:r w:rsidR="00BE28CA" w:rsidRPr="00F46736">
        <w:t>righet kan göras i december 2018</w:t>
      </w:r>
      <w:r w:rsidRPr="00F46736">
        <w:t xml:space="preserve"> då Skolverket presenterar sin statistik.</w:t>
      </w:r>
    </w:p>
    <w:p w:rsidR="006B7BA5" w:rsidRPr="00277143" w:rsidRDefault="006B7BA5" w:rsidP="006B7BA5">
      <w:pPr>
        <w:rPr>
          <w:b/>
        </w:rPr>
      </w:pPr>
    </w:p>
    <w:p w:rsidR="006B7BA5" w:rsidRPr="006B7BA5" w:rsidRDefault="006B7BA5" w:rsidP="006B7BA5">
      <w:pPr>
        <w:rPr>
          <w:b/>
        </w:rPr>
      </w:pPr>
      <w:r>
        <w:rPr>
          <w:b/>
        </w:rPr>
        <w:t>Fullföljd gymnasieutbildning inom 4 år</w:t>
      </w:r>
    </w:p>
    <w:p w:rsidR="00B236A7" w:rsidRPr="00F46736" w:rsidRDefault="006B7BA5" w:rsidP="0007484E">
      <w:r w:rsidRPr="00F46736">
        <w:t>Statistik för fullföljd utbildning i gymnasieskolan f</w:t>
      </w:r>
      <w:r w:rsidR="00BE28CA" w:rsidRPr="00F46736">
        <w:t>inns tillgänglig i december 2018</w:t>
      </w:r>
      <w:r w:rsidRPr="00F46736">
        <w:t xml:space="preserve"> då Skolverket presenterar sin statistik.</w:t>
      </w:r>
    </w:p>
    <w:p w:rsidR="00E426A9" w:rsidRDefault="00E426A9" w:rsidP="0007484E">
      <w:pPr>
        <w:rPr>
          <w:b/>
        </w:rPr>
      </w:pPr>
    </w:p>
    <w:p w:rsidR="00DD1DC1" w:rsidRPr="00B236A7" w:rsidRDefault="00E426A9" w:rsidP="0007484E">
      <w:r>
        <w:rPr>
          <w:b/>
        </w:rPr>
        <w:t>Avbrott</w:t>
      </w:r>
    </w:p>
    <w:p w:rsidR="00116908" w:rsidRPr="00F46736" w:rsidRDefault="00DD1DC1" w:rsidP="00DD1DC1">
      <w:r w:rsidRPr="00F46736">
        <w:t>Studieavgång, d</w:t>
      </w:r>
      <w:r w:rsidR="00E426A9" w:rsidRPr="00F46736">
        <w:t>.</w:t>
      </w:r>
      <w:r w:rsidRPr="00F46736">
        <w:t>v</w:t>
      </w:r>
      <w:r w:rsidR="00E426A9" w:rsidRPr="00F46736">
        <w:t>.</w:t>
      </w:r>
      <w:r w:rsidRPr="00F46736">
        <w:t>s</w:t>
      </w:r>
      <w:r w:rsidR="00E426A9" w:rsidRPr="00F46736">
        <w:t>.</w:t>
      </w:r>
      <w:r w:rsidRPr="00F46736">
        <w:t xml:space="preserve"> avbrott, innebär att eleven har slutat på ett nationellt program på gymnasieskolan i Borås och inte fortsatt sina studier på något annat program i kommunal gymnasieskola i Borås. Elever på skolorna som inte är folkbokförda i Borås kan dock vid avbrott fullfölja sina studier i hemkommunen. </w:t>
      </w:r>
      <w:r w:rsidR="00116908" w:rsidRPr="00F46736">
        <w:t>Andelen avbrott bland elever folkbokförda i Borås kommun ligger något under riket i övrigt, vilket är positivt.</w:t>
      </w:r>
    </w:p>
    <w:p w:rsidR="00116908" w:rsidRPr="00F46736" w:rsidRDefault="00116908" w:rsidP="00DD1DC1"/>
    <w:p w:rsidR="00DD1DC1" w:rsidRDefault="00E426A9" w:rsidP="00DD1DC1">
      <w:r w:rsidRPr="00F46736">
        <w:t xml:space="preserve">En framgångsfaktor i arbetet med att </w:t>
      </w:r>
      <w:r w:rsidR="00116908" w:rsidRPr="00F46736">
        <w:t xml:space="preserve">förebygga avbrott är förtroendefulla relationer mellan lärare och elever och att lärare arbetar tillsammans med att identifiera elevernas behov och stödja eleverna i deras studiesituation. Ett område som förvaltningens utvecklingsplan fokuserar särskilt på och som vi ser har gett goda resultat. </w:t>
      </w:r>
      <w:r w:rsidRPr="00F46736">
        <w:t xml:space="preserve"> </w:t>
      </w:r>
    </w:p>
    <w:p w:rsidR="00085E88" w:rsidRPr="00F46736" w:rsidRDefault="00085E88" w:rsidP="00DD1DC1">
      <w:pPr>
        <w:rPr>
          <w:strike/>
        </w:rPr>
      </w:pPr>
    </w:p>
    <w:p w:rsidR="00DD1DC1" w:rsidRPr="00093E27" w:rsidRDefault="00DD1DC1" w:rsidP="0007484E"/>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6170"/>
        <w:gridCol w:w="741"/>
        <w:gridCol w:w="676"/>
        <w:gridCol w:w="676"/>
        <w:gridCol w:w="799"/>
      </w:tblGrid>
      <w:tr w:rsidR="00FE3FD1" w:rsidRPr="009D71D0" w:rsidTr="00FE3FD1">
        <w:trPr>
          <w:trHeight w:val="255"/>
        </w:trPr>
        <w:tc>
          <w:tcPr>
            <w:tcW w:w="3404" w:type="pct"/>
            <w:shd w:val="clear" w:color="auto" w:fill="000000" w:themeFill="text1"/>
            <w:noWrap/>
            <w:vAlign w:val="bottom"/>
          </w:tcPr>
          <w:p w:rsidR="00FE3FD1" w:rsidRPr="006E117A" w:rsidRDefault="00FE3FD1" w:rsidP="00DD1DC1">
            <w:pPr>
              <w:rPr>
                <w:rFonts w:asciiTheme="minorHAnsi" w:hAnsiTheme="minorHAnsi" w:cs="Arial"/>
                <w:b/>
                <w:bCs/>
                <w:color w:val="FFFFFF" w:themeColor="background1"/>
                <w:sz w:val="20"/>
                <w:szCs w:val="20"/>
              </w:rPr>
            </w:pPr>
            <w:r w:rsidRPr="006E117A">
              <w:rPr>
                <w:rFonts w:asciiTheme="minorHAnsi" w:hAnsiTheme="minorHAnsi" w:cs="Arial"/>
                <w:b/>
                <w:bCs/>
                <w:color w:val="FFFFFF" w:themeColor="background1"/>
                <w:sz w:val="20"/>
                <w:szCs w:val="20"/>
              </w:rPr>
              <w:t>Studie</w:t>
            </w:r>
            <w:r>
              <w:rPr>
                <w:rFonts w:asciiTheme="minorHAnsi" w:hAnsiTheme="minorHAnsi" w:cs="Arial"/>
                <w:b/>
                <w:bCs/>
                <w:color w:val="FFFFFF" w:themeColor="background1"/>
                <w:sz w:val="20"/>
                <w:szCs w:val="20"/>
              </w:rPr>
              <w:t xml:space="preserve">avbrott (inkl. Introduktionsprogram)- andel </w:t>
            </w:r>
            <w:r w:rsidRPr="006E117A">
              <w:rPr>
                <w:rFonts w:asciiTheme="minorHAnsi" w:hAnsiTheme="minorHAnsi" w:cs="Arial"/>
                <w:b/>
                <w:bCs/>
                <w:color w:val="FFFFFF" w:themeColor="background1"/>
                <w:sz w:val="20"/>
                <w:szCs w:val="20"/>
              </w:rPr>
              <w:t>i %</w:t>
            </w:r>
          </w:p>
        </w:tc>
        <w:tc>
          <w:tcPr>
            <w:tcW w:w="409" w:type="pct"/>
            <w:shd w:val="clear" w:color="auto" w:fill="000000" w:themeFill="text1"/>
            <w:vAlign w:val="bottom"/>
          </w:tcPr>
          <w:p w:rsidR="00FE3FD1" w:rsidRPr="00FE3FD1" w:rsidRDefault="00FE3FD1" w:rsidP="00DD1DC1">
            <w:pPr>
              <w:rPr>
                <w:rFonts w:asciiTheme="minorHAnsi" w:hAnsiTheme="minorHAnsi" w:cs="Arial"/>
                <w:b/>
                <w:sz w:val="20"/>
                <w:szCs w:val="20"/>
              </w:rPr>
            </w:pPr>
            <w:r w:rsidRPr="00FE3FD1">
              <w:rPr>
                <w:rFonts w:asciiTheme="minorHAnsi" w:hAnsiTheme="minorHAnsi" w:cs="Arial"/>
                <w:b/>
                <w:sz w:val="20"/>
                <w:szCs w:val="20"/>
              </w:rPr>
              <w:t> Åk 1</w:t>
            </w:r>
          </w:p>
        </w:tc>
        <w:tc>
          <w:tcPr>
            <w:tcW w:w="373" w:type="pct"/>
            <w:shd w:val="clear" w:color="auto" w:fill="000000" w:themeFill="text1"/>
            <w:vAlign w:val="bottom"/>
          </w:tcPr>
          <w:p w:rsidR="00FE3FD1" w:rsidRPr="00FE3FD1" w:rsidRDefault="00FE3FD1" w:rsidP="00DD1DC1">
            <w:pPr>
              <w:rPr>
                <w:rFonts w:asciiTheme="minorHAnsi" w:hAnsiTheme="minorHAnsi" w:cs="Arial"/>
                <w:b/>
                <w:sz w:val="20"/>
                <w:szCs w:val="20"/>
              </w:rPr>
            </w:pPr>
            <w:r w:rsidRPr="00FE3FD1">
              <w:rPr>
                <w:rFonts w:asciiTheme="minorHAnsi" w:hAnsiTheme="minorHAnsi" w:cs="Arial"/>
                <w:b/>
                <w:sz w:val="20"/>
                <w:szCs w:val="20"/>
              </w:rPr>
              <w:t>Åk 2</w:t>
            </w:r>
          </w:p>
        </w:tc>
        <w:tc>
          <w:tcPr>
            <w:tcW w:w="373" w:type="pct"/>
            <w:shd w:val="clear" w:color="auto" w:fill="000000" w:themeFill="text1"/>
            <w:vAlign w:val="bottom"/>
          </w:tcPr>
          <w:p w:rsidR="00FE3FD1" w:rsidRPr="00FE3FD1" w:rsidRDefault="00FE3FD1" w:rsidP="00DD1DC1">
            <w:pPr>
              <w:rPr>
                <w:rFonts w:asciiTheme="minorHAnsi" w:hAnsiTheme="minorHAnsi" w:cs="Arial"/>
                <w:b/>
                <w:sz w:val="20"/>
                <w:szCs w:val="20"/>
              </w:rPr>
            </w:pPr>
            <w:r w:rsidRPr="00FE3FD1">
              <w:rPr>
                <w:rFonts w:asciiTheme="minorHAnsi" w:hAnsiTheme="minorHAnsi" w:cs="Arial"/>
                <w:b/>
                <w:sz w:val="20"/>
                <w:szCs w:val="20"/>
              </w:rPr>
              <w:t>Åk 3</w:t>
            </w:r>
          </w:p>
        </w:tc>
        <w:tc>
          <w:tcPr>
            <w:tcW w:w="442" w:type="pct"/>
            <w:shd w:val="clear" w:color="auto" w:fill="000000" w:themeFill="text1"/>
            <w:vAlign w:val="bottom"/>
          </w:tcPr>
          <w:p w:rsidR="00FE3FD1" w:rsidRPr="00FE3FD1" w:rsidRDefault="00FE3FD1" w:rsidP="00DD1DC1">
            <w:pPr>
              <w:rPr>
                <w:rFonts w:asciiTheme="minorHAnsi" w:hAnsiTheme="minorHAnsi" w:cs="Arial"/>
                <w:b/>
                <w:sz w:val="20"/>
                <w:szCs w:val="20"/>
              </w:rPr>
            </w:pPr>
            <w:r w:rsidRPr="00FE3FD1">
              <w:rPr>
                <w:rFonts w:asciiTheme="minorHAnsi" w:hAnsiTheme="minorHAnsi" w:cs="Arial"/>
                <w:b/>
                <w:sz w:val="20"/>
                <w:szCs w:val="20"/>
              </w:rPr>
              <w:t>Totalt</w:t>
            </w:r>
          </w:p>
        </w:tc>
      </w:tr>
      <w:tr w:rsidR="00FE3FD1" w:rsidRPr="009F391D" w:rsidTr="00FE3FD1">
        <w:trPr>
          <w:trHeight w:val="255"/>
        </w:trPr>
        <w:tc>
          <w:tcPr>
            <w:tcW w:w="3404" w:type="pct"/>
            <w:shd w:val="clear" w:color="auto" w:fill="A6A6A6" w:themeFill="background1" w:themeFillShade="A6"/>
            <w:noWrap/>
            <w:vAlign w:val="bottom"/>
          </w:tcPr>
          <w:p w:rsidR="006E117A" w:rsidRPr="00FE3FD1" w:rsidRDefault="00FE3FD1" w:rsidP="00DD1DC1">
            <w:pPr>
              <w:rPr>
                <w:rFonts w:asciiTheme="minorHAnsi" w:hAnsiTheme="minorHAnsi" w:cs="Arial"/>
                <w:b/>
                <w:sz w:val="20"/>
                <w:szCs w:val="20"/>
              </w:rPr>
            </w:pPr>
            <w:r w:rsidRPr="00FE3FD1">
              <w:rPr>
                <w:rFonts w:asciiTheme="minorHAnsi" w:hAnsiTheme="minorHAnsi" w:cs="Arial"/>
                <w:b/>
                <w:sz w:val="20"/>
                <w:szCs w:val="20"/>
              </w:rPr>
              <w:t xml:space="preserve">Läsår </w:t>
            </w:r>
            <w:r w:rsidR="002801D1" w:rsidRPr="00FE3FD1">
              <w:rPr>
                <w:rFonts w:asciiTheme="minorHAnsi" w:hAnsiTheme="minorHAnsi" w:cs="Arial"/>
                <w:b/>
                <w:sz w:val="20"/>
                <w:szCs w:val="20"/>
              </w:rPr>
              <w:t>2017/18</w:t>
            </w:r>
            <w:r w:rsidR="0039356B" w:rsidRPr="00FE3FD1">
              <w:rPr>
                <w:rFonts w:asciiTheme="minorHAnsi" w:hAnsiTheme="minorHAnsi" w:cs="Arial"/>
                <w:b/>
                <w:sz w:val="20"/>
                <w:szCs w:val="20"/>
              </w:rPr>
              <w:t xml:space="preserve"> (endast elever folkbokförda i Borås Stad)</w:t>
            </w:r>
          </w:p>
        </w:tc>
        <w:tc>
          <w:tcPr>
            <w:tcW w:w="409" w:type="pct"/>
            <w:shd w:val="clear" w:color="auto" w:fill="A6A6A6" w:themeFill="background1" w:themeFillShade="A6"/>
            <w:noWrap/>
            <w:vAlign w:val="bottom"/>
          </w:tcPr>
          <w:p w:rsidR="006E117A" w:rsidRPr="006E117A" w:rsidRDefault="0062600F" w:rsidP="00DD1DC1">
            <w:pPr>
              <w:jc w:val="center"/>
              <w:rPr>
                <w:rFonts w:asciiTheme="minorHAnsi" w:hAnsiTheme="minorHAnsi" w:cs="Arial"/>
                <w:sz w:val="20"/>
                <w:szCs w:val="20"/>
              </w:rPr>
            </w:pPr>
            <w:r>
              <w:rPr>
                <w:rFonts w:asciiTheme="minorHAnsi" w:hAnsiTheme="minorHAnsi" w:cs="Arial"/>
                <w:sz w:val="20"/>
                <w:szCs w:val="20"/>
              </w:rPr>
              <w:t>9</w:t>
            </w:r>
          </w:p>
        </w:tc>
        <w:tc>
          <w:tcPr>
            <w:tcW w:w="373" w:type="pct"/>
            <w:shd w:val="clear" w:color="auto" w:fill="A6A6A6" w:themeFill="background1" w:themeFillShade="A6"/>
            <w:noWrap/>
            <w:vAlign w:val="bottom"/>
          </w:tcPr>
          <w:p w:rsidR="006E117A" w:rsidRPr="006E117A" w:rsidRDefault="0062600F" w:rsidP="00DD1DC1">
            <w:pPr>
              <w:jc w:val="center"/>
              <w:rPr>
                <w:rFonts w:asciiTheme="minorHAnsi" w:hAnsiTheme="minorHAnsi" w:cs="Arial"/>
                <w:sz w:val="20"/>
                <w:szCs w:val="20"/>
              </w:rPr>
            </w:pPr>
            <w:r>
              <w:rPr>
                <w:rFonts w:asciiTheme="minorHAnsi" w:hAnsiTheme="minorHAnsi" w:cs="Arial"/>
                <w:sz w:val="20"/>
                <w:szCs w:val="20"/>
              </w:rPr>
              <w:t>7</w:t>
            </w:r>
          </w:p>
        </w:tc>
        <w:tc>
          <w:tcPr>
            <w:tcW w:w="373" w:type="pct"/>
            <w:shd w:val="clear" w:color="auto" w:fill="A6A6A6" w:themeFill="background1" w:themeFillShade="A6"/>
            <w:noWrap/>
            <w:vAlign w:val="bottom"/>
          </w:tcPr>
          <w:p w:rsidR="006E117A" w:rsidRPr="006E117A" w:rsidRDefault="0062600F" w:rsidP="00DD1DC1">
            <w:pPr>
              <w:jc w:val="center"/>
              <w:rPr>
                <w:rFonts w:asciiTheme="minorHAnsi" w:hAnsiTheme="minorHAnsi" w:cs="Arial"/>
                <w:sz w:val="20"/>
                <w:szCs w:val="20"/>
              </w:rPr>
            </w:pPr>
            <w:r>
              <w:rPr>
                <w:rFonts w:asciiTheme="minorHAnsi" w:hAnsiTheme="minorHAnsi" w:cs="Arial"/>
                <w:sz w:val="20"/>
                <w:szCs w:val="20"/>
              </w:rPr>
              <w:t>3</w:t>
            </w:r>
          </w:p>
        </w:tc>
        <w:tc>
          <w:tcPr>
            <w:tcW w:w="442" w:type="pct"/>
            <w:shd w:val="clear" w:color="auto" w:fill="A6A6A6" w:themeFill="background1" w:themeFillShade="A6"/>
            <w:noWrap/>
            <w:vAlign w:val="bottom"/>
          </w:tcPr>
          <w:p w:rsidR="006E117A" w:rsidRPr="006E117A" w:rsidRDefault="0062600F" w:rsidP="00DD1DC1">
            <w:pPr>
              <w:jc w:val="center"/>
              <w:rPr>
                <w:rFonts w:asciiTheme="minorHAnsi" w:hAnsiTheme="minorHAnsi" w:cs="Arial"/>
                <w:sz w:val="20"/>
                <w:szCs w:val="20"/>
              </w:rPr>
            </w:pPr>
            <w:r>
              <w:rPr>
                <w:rFonts w:asciiTheme="minorHAnsi" w:hAnsiTheme="minorHAnsi" w:cs="Arial"/>
                <w:sz w:val="20"/>
                <w:szCs w:val="20"/>
              </w:rPr>
              <w:t>7</w:t>
            </w:r>
          </w:p>
        </w:tc>
      </w:tr>
    </w:tbl>
    <w:p w:rsidR="001857A7" w:rsidRDefault="006E117A" w:rsidP="006E117A">
      <w:pPr>
        <w:rPr>
          <w:sz w:val="20"/>
          <w:szCs w:val="20"/>
        </w:rPr>
      </w:pPr>
      <w:r w:rsidRPr="007E69A7">
        <w:rPr>
          <w:sz w:val="20"/>
          <w:szCs w:val="20"/>
        </w:rPr>
        <w:t>Källa: UBK/Lokal statistik</w:t>
      </w:r>
      <w:r w:rsidR="002801D1">
        <w:rPr>
          <w:sz w:val="20"/>
          <w:szCs w:val="20"/>
        </w:rPr>
        <w:t>, avgång 2018</w:t>
      </w:r>
      <w:r>
        <w:rPr>
          <w:sz w:val="20"/>
          <w:szCs w:val="20"/>
        </w:rPr>
        <w:t xml:space="preserve"> per 20 juni.</w:t>
      </w:r>
    </w:p>
    <w:p w:rsidR="006E117A" w:rsidRPr="006E117A" w:rsidRDefault="006E117A" w:rsidP="006E117A">
      <w:pPr>
        <w:rPr>
          <w:sz w:val="20"/>
          <w:szCs w:val="20"/>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CellMar>
          <w:left w:w="70" w:type="dxa"/>
          <w:right w:w="70" w:type="dxa"/>
        </w:tblCellMar>
        <w:tblLook w:val="0000" w:firstRow="0" w:lastRow="0" w:firstColumn="0" w:lastColumn="0" w:noHBand="0" w:noVBand="0"/>
      </w:tblPr>
      <w:tblGrid>
        <w:gridCol w:w="3744"/>
        <w:gridCol w:w="837"/>
        <w:gridCol w:w="981"/>
        <w:gridCol w:w="1454"/>
        <w:gridCol w:w="1296"/>
        <w:gridCol w:w="750"/>
      </w:tblGrid>
      <w:tr w:rsidR="00FE3FD1" w:rsidRPr="009D71D0" w:rsidTr="00FE3FD1">
        <w:trPr>
          <w:trHeight w:val="255"/>
        </w:trPr>
        <w:tc>
          <w:tcPr>
            <w:tcW w:w="2066" w:type="pct"/>
            <w:shd w:val="clear" w:color="auto" w:fill="000000" w:themeFill="text1"/>
            <w:noWrap/>
            <w:vAlign w:val="bottom"/>
          </w:tcPr>
          <w:p w:rsidR="00FE3FD1" w:rsidRPr="006E117A" w:rsidRDefault="00FE3FD1" w:rsidP="006E117A">
            <w:pPr>
              <w:rPr>
                <w:rFonts w:cs="Arial"/>
                <w:b/>
                <w:bCs/>
                <w:color w:val="FFFFFF" w:themeColor="background1"/>
                <w:sz w:val="20"/>
                <w:szCs w:val="20"/>
              </w:rPr>
            </w:pPr>
            <w:r w:rsidRPr="006E117A">
              <w:rPr>
                <w:rFonts w:cs="Arial"/>
                <w:b/>
                <w:bCs/>
                <w:color w:val="FFFFFF" w:themeColor="background1"/>
                <w:sz w:val="20"/>
                <w:szCs w:val="20"/>
              </w:rPr>
              <w:t>Studie</w:t>
            </w:r>
            <w:r>
              <w:rPr>
                <w:rFonts w:cs="Arial"/>
                <w:b/>
                <w:bCs/>
                <w:color w:val="FFFFFF" w:themeColor="background1"/>
                <w:sz w:val="20"/>
                <w:szCs w:val="20"/>
              </w:rPr>
              <w:t xml:space="preserve">avbrott - andel </w:t>
            </w:r>
            <w:r w:rsidRPr="006E117A">
              <w:rPr>
                <w:rFonts w:cs="Arial"/>
                <w:b/>
                <w:bCs/>
                <w:color w:val="FFFFFF" w:themeColor="background1"/>
                <w:sz w:val="20"/>
                <w:szCs w:val="20"/>
              </w:rPr>
              <w:t>i % per skola</w:t>
            </w:r>
          </w:p>
        </w:tc>
        <w:tc>
          <w:tcPr>
            <w:tcW w:w="462" w:type="pct"/>
            <w:shd w:val="clear" w:color="auto" w:fill="000000" w:themeFill="text1"/>
            <w:vAlign w:val="bottom"/>
          </w:tcPr>
          <w:p w:rsidR="00FE3FD1" w:rsidRPr="00FE3FD1" w:rsidRDefault="00FE3FD1" w:rsidP="006E117A">
            <w:pPr>
              <w:rPr>
                <w:rFonts w:cs="Arial"/>
                <w:b/>
                <w:color w:val="FFFFFF" w:themeColor="background1"/>
                <w:sz w:val="20"/>
                <w:szCs w:val="20"/>
              </w:rPr>
            </w:pPr>
            <w:r w:rsidRPr="00FE3FD1">
              <w:rPr>
                <w:rFonts w:cs="Arial"/>
                <w:b/>
                <w:color w:val="FFFFFF" w:themeColor="background1"/>
                <w:sz w:val="20"/>
                <w:szCs w:val="20"/>
              </w:rPr>
              <w:t> Almås</w:t>
            </w:r>
          </w:p>
        </w:tc>
        <w:tc>
          <w:tcPr>
            <w:tcW w:w="541" w:type="pct"/>
            <w:shd w:val="clear" w:color="auto" w:fill="000000" w:themeFill="text1"/>
            <w:vAlign w:val="bottom"/>
          </w:tcPr>
          <w:p w:rsidR="00FE3FD1" w:rsidRPr="00FE3FD1" w:rsidRDefault="00FE3FD1" w:rsidP="006E117A">
            <w:pPr>
              <w:rPr>
                <w:rFonts w:cs="Arial"/>
                <w:b/>
                <w:color w:val="FFFFFF" w:themeColor="background1"/>
                <w:sz w:val="20"/>
                <w:szCs w:val="20"/>
              </w:rPr>
            </w:pPr>
            <w:r w:rsidRPr="00FE3FD1">
              <w:rPr>
                <w:rFonts w:cs="Arial"/>
                <w:b/>
                <w:color w:val="FFFFFF" w:themeColor="background1"/>
                <w:sz w:val="20"/>
                <w:szCs w:val="20"/>
              </w:rPr>
              <w:t>Bäckäng</w:t>
            </w:r>
          </w:p>
        </w:tc>
        <w:tc>
          <w:tcPr>
            <w:tcW w:w="802" w:type="pct"/>
            <w:shd w:val="clear" w:color="auto" w:fill="000000" w:themeFill="text1"/>
            <w:vAlign w:val="bottom"/>
          </w:tcPr>
          <w:p w:rsidR="00FE3FD1" w:rsidRPr="00FE3FD1" w:rsidRDefault="00FE3FD1" w:rsidP="006E117A">
            <w:pPr>
              <w:rPr>
                <w:rFonts w:cs="Arial"/>
                <w:b/>
                <w:color w:val="FFFFFF" w:themeColor="background1"/>
                <w:sz w:val="20"/>
                <w:szCs w:val="20"/>
              </w:rPr>
            </w:pPr>
            <w:r w:rsidRPr="00FE3FD1">
              <w:rPr>
                <w:rFonts w:cs="Arial"/>
                <w:b/>
                <w:color w:val="FFFFFF" w:themeColor="background1"/>
                <w:sz w:val="20"/>
                <w:szCs w:val="20"/>
              </w:rPr>
              <w:t>Sven Erikson</w:t>
            </w:r>
          </w:p>
        </w:tc>
        <w:tc>
          <w:tcPr>
            <w:tcW w:w="715" w:type="pct"/>
            <w:shd w:val="clear" w:color="auto" w:fill="000000" w:themeFill="text1"/>
            <w:vAlign w:val="bottom"/>
          </w:tcPr>
          <w:p w:rsidR="00FE3FD1" w:rsidRPr="00FE3FD1" w:rsidRDefault="00FE3FD1" w:rsidP="006E117A">
            <w:pPr>
              <w:rPr>
                <w:rFonts w:cs="Arial"/>
                <w:b/>
                <w:color w:val="FFFFFF" w:themeColor="background1"/>
                <w:sz w:val="20"/>
                <w:szCs w:val="20"/>
              </w:rPr>
            </w:pPr>
            <w:r w:rsidRPr="00FE3FD1">
              <w:rPr>
                <w:rFonts w:cs="Arial"/>
                <w:b/>
                <w:color w:val="FFFFFF" w:themeColor="background1"/>
                <w:sz w:val="20"/>
                <w:szCs w:val="20"/>
              </w:rPr>
              <w:t>Viskastrand</w:t>
            </w:r>
          </w:p>
        </w:tc>
        <w:tc>
          <w:tcPr>
            <w:tcW w:w="414" w:type="pct"/>
            <w:shd w:val="clear" w:color="auto" w:fill="000000" w:themeFill="text1"/>
            <w:vAlign w:val="bottom"/>
          </w:tcPr>
          <w:p w:rsidR="00FE3FD1" w:rsidRPr="00FE3FD1" w:rsidRDefault="00FE3FD1" w:rsidP="006E117A">
            <w:pPr>
              <w:rPr>
                <w:rFonts w:cs="Arial"/>
                <w:b/>
                <w:color w:val="FFFFFF" w:themeColor="background1"/>
                <w:sz w:val="20"/>
                <w:szCs w:val="20"/>
              </w:rPr>
            </w:pPr>
            <w:r w:rsidRPr="00FE3FD1">
              <w:rPr>
                <w:rFonts w:cs="Arial"/>
                <w:b/>
                <w:color w:val="FFFFFF" w:themeColor="background1"/>
                <w:sz w:val="20"/>
                <w:szCs w:val="20"/>
              </w:rPr>
              <w:t>Totalt</w:t>
            </w:r>
          </w:p>
        </w:tc>
      </w:tr>
      <w:tr w:rsidR="00FE3FD1" w:rsidRPr="00C02A23" w:rsidTr="00FE3FD1">
        <w:trPr>
          <w:trHeight w:val="255"/>
        </w:trPr>
        <w:tc>
          <w:tcPr>
            <w:tcW w:w="2066" w:type="pct"/>
            <w:shd w:val="clear" w:color="auto" w:fill="A6A6A6" w:themeFill="background1" w:themeFillShade="A6"/>
            <w:noWrap/>
            <w:vAlign w:val="bottom"/>
          </w:tcPr>
          <w:p w:rsidR="006E117A" w:rsidRPr="00FE3FD1" w:rsidRDefault="00FE3FD1" w:rsidP="006E117A">
            <w:pPr>
              <w:rPr>
                <w:rFonts w:cs="Arial"/>
                <w:b/>
                <w:sz w:val="20"/>
                <w:szCs w:val="20"/>
              </w:rPr>
            </w:pPr>
            <w:r w:rsidRPr="00FE3FD1">
              <w:rPr>
                <w:rFonts w:cs="Arial"/>
                <w:b/>
                <w:sz w:val="20"/>
                <w:szCs w:val="20"/>
              </w:rPr>
              <w:t xml:space="preserve">Läsår </w:t>
            </w:r>
            <w:r w:rsidR="00306E09" w:rsidRPr="00FE3FD1">
              <w:rPr>
                <w:rFonts w:cs="Arial"/>
                <w:b/>
                <w:sz w:val="20"/>
                <w:szCs w:val="20"/>
              </w:rPr>
              <w:t>2017/18</w:t>
            </w:r>
            <w:r w:rsidR="0039356B" w:rsidRPr="00FE3FD1">
              <w:rPr>
                <w:rFonts w:cs="Arial"/>
                <w:b/>
                <w:sz w:val="20"/>
                <w:szCs w:val="20"/>
              </w:rPr>
              <w:t xml:space="preserve"> (Totalt antal elever)</w:t>
            </w:r>
          </w:p>
        </w:tc>
        <w:tc>
          <w:tcPr>
            <w:tcW w:w="462" w:type="pct"/>
            <w:shd w:val="clear" w:color="auto" w:fill="A6A6A6" w:themeFill="background1" w:themeFillShade="A6"/>
            <w:noWrap/>
            <w:vAlign w:val="bottom"/>
          </w:tcPr>
          <w:p w:rsidR="006E117A" w:rsidRPr="006E117A" w:rsidRDefault="00173070" w:rsidP="006E117A">
            <w:pPr>
              <w:jc w:val="center"/>
              <w:rPr>
                <w:rFonts w:cs="Arial"/>
                <w:sz w:val="20"/>
                <w:szCs w:val="20"/>
              </w:rPr>
            </w:pPr>
            <w:r>
              <w:rPr>
                <w:rFonts w:cs="Arial"/>
                <w:sz w:val="20"/>
                <w:szCs w:val="20"/>
              </w:rPr>
              <w:t>7,</w:t>
            </w:r>
            <w:r w:rsidR="00306E09">
              <w:rPr>
                <w:rFonts w:cs="Arial"/>
                <w:sz w:val="20"/>
                <w:szCs w:val="20"/>
              </w:rPr>
              <w:t>4</w:t>
            </w:r>
          </w:p>
        </w:tc>
        <w:tc>
          <w:tcPr>
            <w:tcW w:w="541" w:type="pct"/>
            <w:shd w:val="clear" w:color="auto" w:fill="A6A6A6" w:themeFill="background1" w:themeFillShade="A6"/>
            <w:noWrap/>
            <w:vAlign w:val="bottom"/>
          </w:tcPr>
          <w:p w:rsidR="006E117A" w:rsidRPr="006E117A" w:rsidRDefault="00306E09" w:rsidP="006E117A">
            <w:pPr>
              <w:jc w:val="center"/>
              <w:rPr>
                <w:rFonts w:cs="Arial"/>
                <w:sz w:val="20"/>
                <w:szCs w:val="20"/>
              </w:rPr>
            </w:pPr>
            <w:r>
              <w:rPr>
                <w:rFonts w:cs="Arial"/>
                <w:sz w:val="20"/>
                <w:szCs w:val="20"/>
              </w:rPr>
              <w:t>2,</w:t>
            </w:r>
            <w:r w:rsidR="00173070">
              <w:rPr>
                <w:rFonts w:cs="Arial"/>
                <w:sz w:val="20"/>
                <w:szCs w:val="20"/>
              </w:rPr>
              <w:t>1</w:t>
            </w:r>
          </w:p>
        </w:tc>
        <w:tc>
          <w:tcPr>
            <w:tcW w:w="802" w:type="pct"/>
            <w:shd w:val="clear" w:color="auto" w:fill="A6A6A6" w:themeFill="background1" w:themeFillShade="A6"/>
            <w:noWrap/>
            <w:vAlign w:val="bottom"/>
          </w:tcPr>
          <w:p w:rsidR="006E117A" w:rsidRPr="006E117A" w:rsidRDefault="00306E09" w:rsidP="006E117A">
            <w:pPr>
              <w:jc w:val="center"/>
              <w:rPr>
                <w:rFonts w:cs="Arial"/>
                <w:sz w:val="20"/>
                <w:szCs w:val="20"/>
              </w:rPr>
            </w:pPr>
            <w:r>
              <w:rPr>
                <w:rFonts w:cs="Arial"/>
                <w:sz w:val="20"/>
                <w:szCs w:val="20"/>
              </w:rPr>
              <w:t>3,5</w:t>
            </w:r>
          </w:p>
        </w:tc>
        <w:tc>
          <w:tcPr>
            <w:tcW w:w="715" w:type="pct"/>
            <w:shd w:val="clear" w:color="auto" w:fill="A6A6A6" w:themeFill="background1" w:themeFillShade="A6"/>
            <w:noWrap/>
            <w:vAlign w:val="bottom"/>
          </w:tcPr>
          <w:p w:rsidR="006E117A" w:rsidRPr="006E117A" w:rsidRDefault="00306E09" w:rsidP="006E117A">
            <w:pPr>
              <w:jc w:val="center"/>
              <w:rPr>
                <w:rFonts w:cs="Arial"/>
                <w:sz w:val="20"/>
                <w:szCs w:val="20"/>
              </w:rPr>
            </w:pPr>
            <w:r>
              <w:rPr>
                <w:rFonts w:cs="Arial"/>
                <w:sz w:val="20"/>
                <w:szCs w:val="20"/>
              </w:rPr>
              <w:t>6,2</w:t>
            </w:r>
          </w:p>
        </w:tc>
        <w:tc>
          <w:tcPr>
            <w:tcW w:w="414" w:type="pct"/>
            <w:shd w:val="clear" w:color="auto" w:fill="A6A6A6" w:themeFill="background1" w:themeFillShade="A6"/>
            <w:vAlign w:val="bottom"/>
          </w:tcPr>
          <w:p w:rsidR="006E117A" w:rsidRPr="006E117A" w:rsidRDefault="00306E09" w:rsidP="006E117A">
            <w:pPr>
              <w:jc w:val="right"/>
              <w:rPr>
                <w:rFonts w:cs="Arial"/>
                <w:sz w:val="20"/>
                <w:szCs w:val="20"/>
              </w:rPr>
            </w:pPr>
            <w:r>
              <w:rPr>
                <w:rFonts w:cs="Arial"/>
                <w:sz w:val="20"/>
                <w:szCs w:val="20"/>
              </w:rPr>
              <w:t>4,3</w:t>
            </w:r>
          </w:p>
        </w:tc>
      </w:tr>
    </w:tbl>
    <w:p w:rsidR="00306E09" w:rsidRDefault="006E117A" w:rsidP="006E117A">
      <w:pPr>
        <w:rPr>
          <w:sz w:val="20"/>
          <w:szCs w:val="20"/>
        </w:rPr>
      </w:pPr>
      <w:r w:rsidRPr="007E69A7">
        <w:rPr>
          <w:sz w:val="20"/>
          <w:szCs w:val="20"/>
        </w:rPr>
        <w:t>Källa: UBK/Lokal statistik</w:t>
      </w:r>
      <w:r w:rsidR="00E426A9">
        <w:rPr>
          <w:sz w:val="20"/>
          <w:szCs w:val="20"/>
        </w:rPr>
        <w:t xml:space="preserve"> (samtliga gymnasieelever)</w:t>
      </w:r>
      <w:r w:rsidR="00306E09">
        <w:rPr>
          <w:sz w:val="20"/>
          <w:szCs w:val="20"/>
        </w:rPr>
        <w:t>, avgång 2018</w:t>
      </w:r>
      <w:r>
        <w:rPr>
          <w:sz w:val="20"/>
          <w:szCs w:val="20"/>
        </w:rPr>
        <w:t xml:space="preserve"> per 20 juni.</w:t>
      </w:r>
    </w:p>
    <w:p w:rsidR="003C13C7" w:rsidRDefault="003C13C7" w:rsidP="006E117A">
      <w:pPr>
        <w:rPr>
          <w:b/>
        </w:rPr>
      </w:pPr>
    </w:p>
    <w:p w:rsidR="005E70F9" w:rsidRPr="00306E09" w:rsidRDefault="005E70F9" w:rsidP="006E117A">
      <w:pPr>
        <w:rPr>
          <w:sz w:val="20"/>
          <w:szCs w:val="20"/>
        </w:rPr>
      </w:pPr>
      <w:r w:rsidRPr="005E70F9">
        <w:rPr>
          <w:b/>
        </w:rPr>
        <w:t>Introduktionsprogram</w:t>
      </w:r>
    </w:p>
    <w:p w:rsidR="005E70F9" w:rsidRDefault="005E70F9" w:rsidP="005E70F9">
      <w:r>
        <w:t>Det finns sammanlagt fem</w:t>
      </w:r>
      <w:r w:rsidRPr="005472E1">
        <w:t xml:space="preserve"> introduktionsprogram</w:t>
      </w:r>
      <w:r>
        <w:t xml:space="preserve"> i gymnasieskolan</w:t>
      </w:r>
      <w:r w:rsidRPr="005472E1">
        <w:t xml:space="preserve">. Dessa är preparandutbildning, individuellt alternativ, programinriktat individuellt program, språkintroduktion och yrkesintroduktion. </w:t>
      </w:r>
      <w:r>
        <w:t xml:space="preserve">I Gymnasie-och vuxenutbildningsnämndens utvecklingsplan 2016-2021 </w:t>
      </w:r>
      <w:r w:rsidRPr="005D5E08">
        <w:rPr>
          <w:i/>
        </w:rPr>
        <w:t>Bildningsstaden Borås</w:t>
      </w:r>
      <w:r>
        <w:t xml:space="preserve"> finns följande mål för gymnasieskolan:</w:t>
      </w:r>
    </w:p>
    <w:p w:rsidR="005E70F9" w:rsidRDefault="005E70F9" w:rsidP="005E70F9"/>
    <w:p w:rsidR="005E70F9" w:rsidRDefault="005E70F9" w:rsidP="005E70F9">
      <w:pPr>
        <w:numPr>
          <w:ilvl w:val="0"/>
          <w:numId w:val="12"/>
        </w:numPr>
        <w:spacing w:after="200" w:line="276" w:lineRule="auto"/>
        <w:rPr>
          <w:rFonts w:eastAsia="Calibri"/>
          <w:bCs/>
          <w:lang w:eastAsia="en-US"/>
        </w:rPr>
      </w:pPr>
      <w:r w:rsidRPr="00AC06BF">
        <w:rPr>
          <w:rFonts w:eastAsia="Calibri"/>
          <w:bCs/>
          <w:lang w:eastAsia="en-US"/>
        </w:rPr>
        <w:t xml:space="preserve">Alla elever </w:t>
      </w:r>
      <w:r>
        <w:rPr>
          <w:rFonts w:eastAsia="Calibri"/>
          <w:bCs/>
          <w:lang w:eastAsia="en-US"/>
        </w:rPr>
        <w:t xml:space="preserve">ska nå </w:t>
      </w:r>
      <w:r w:rsidRPr="00AC06BF">
        <w:rPr>
          <w:rFonts w:eastAsia="Calibri"/>
          <w:bCs/>
          <w:lang w:eastAsia="en-US"/>
        </w:rPr>
        <w:t xml:space="preserve">så långt </w:t>
      </w:r>
      <w:r>
        <w:rPr>
          <w:rFonts w:eastAsia="Calibri"/>
          <w:bCs/>
          <w:lang w:eastAsia="en-US"/>
        </w:rPr>
        <w:t xml:space="preserve">som </w:t>
      </w:r>
      <w:r w:rsidRPr="00AC06BF">
        <w:rPr>
          <w:rFonts w:eastAsia="Calibri"/>
          <w:bCs/>
          <w:lang w:eastAsia="en-US"/>
        </w:rPr>
        <w:t xml:space="preserve">möjligt i sin kunskapsutveckling. </w:t>
      </w:r>
    </w:p>
    <w:p w:rsidR="005E70F9" w:rsidRDefault="005E70F9" w:rsidP="005E70F9">
      <w:pPr>
        <w:spacing w:line="276" w:lineRule="auto"/>
        <w:contextualSpacing/>
        <w:rPr>
          <w:rFonts w:eastAsia="Calibri"/>
          <w:bCs/>
          <w:lang w:eastAsia="en-US"/>
        </w:rPr>
      </w:pPr>
      <w:r>
        <w:rPr>
          <w:rFonts w:eastAsia="Calibri"/>
          <w:bCs/>
          <w:lang w:eastAsia="en-US"/>
        </w:rPr>
        <w:t xml:space="preserve">Jämförelse </w:t>
      </w:r>
      <w:r w:rsidRPr="009F0095">
        <w:rPr>
          <w:rFonts w:eastAsia="Calibri"/>
          <w:bCs/>
          <w:lang w:eastAsia="en-US"/>
        </w:rPr>
        <w:t>sker inom följande områden</w:t>
      </w:r>
      <w:r w:rsidR="00895CA0">
        <w:rPr>
          <w:rStyle w:val="Fotnotsreferens"/>
          <w:rFonts w:eastAsia="Calibri"/>
          <w:bCs/>
          <w:lang w:eastAsia="en-US"/>
        </w:rPr>
        <w:footnoteReference w:id="1"/>
      </w:r>
      <w:r w:rsidRPr="009F0095">
        <w:rPr>
          <w:rFonts w:eastAsia="Calibri"/>
          <w:bCs/>
          <w:lang w:eastAsia="en-US"/>
        </w:rPr>
        <w:t>:</w:t>
      </w:r>
    </w:p>
    <w:p w:rsidR="005E70F9" w:rsidRDefault="005E70F9" w:rsidP="005E70F9">
      <w:pPr>
        <w:numPr>
          <w:ilvl w:val="0"/>
          <w:numId w:val="13"/>
        </w:numPr>
        <w:spacing w:line="276" w:lineRule="auto"/>
        <w:contextualSpacing/>
        <w:rPr>
          <w:rFonts w:eastAsia="Calibri"/>
          <w:bCs/>
          <w:lang w:eastAsia="en-US"/>
        </w:rPr>
      </w:pPr>
      <w:r>
        <w:rPr>
          <w:rFonts w:eastAsia="Calibri"/>
          <w:bCs/>
          <w:lang w:eastAsia="en-US"/>
        </w:rPr>
        <w:t>Genomsnittlig betygspoäng.</w:t>
      </w:r>
    </w:p>
    <w:p w:rsidR="005E70F9" w:rsidRPr="009F0095" w:rsidRDefault="005E70F9" w:rsidP="005E70F9">
      <w:pPr>
        <w:numPr>
          <w:ilvl w:val="0"/>
          <w:numId w:val="13"/>
        </w:numPr>
        <w:spacing w:line="276" w:lineRule="auto"/>
        <w:contextualSpacing/>
        <w:rPr>
          <w:rFonts w:eastAsia="Calibri"/>
          <w:bCs/>
          <w:lang w:eastAsia="en-US"/>
        </w:rPr>
      </w:pPr>
      <w:r>
        <w:rPr>
          <w:rFonts w:eastAsia="Calibri"/>
          <w:bCs/>
          <w:lang w:eastAsia="en-US"/>
        </w:rPr>
        <w:t>Skolbakgrund/tid i Sverige.</w:t>
      </w:r>
    </w:p>
    <w:p w:rsidR="005E70F9" w:rsidRDefault="005E70F9" w:rsidP="005E70F9"/>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4611"/>
        <w:gridCol w:w="2169"/>
        <w:gridCol w:w="2282"/>
      </w:tblGrid>
      <w:tr w:rsidR="00895CA0" w:rsidRPr="007805F2" w:rsidTr="00085E88">
        <w:tc>
          <w:tcPr>
            <w:tcW w:w="2544" w:type="pct"/>
            <w:shd w:val="clear" w:color="auto" w:fill="000000" w:themeFill="text1"/>
          </w:tcPr>
          <w:p w:rsidR="00895CA0" w:rsidRPr="00FE3FD1" w:rsidRDefault="00895CA0" w:rsidP="004D19FE">
            <w:pPr>
              <w:rPr>
                <w:rFonts w:asciiTheme="minorHAnsi" w:hAnsiTheme="minorHAnsi" w:cs="Arial"/>
                <w:b/>
                <w:color w:val="FFFFFF" w:themeColor="background1"/>
                <w:sz w:val="20"/>
                <w:szCs w:val="20"/>
              </w:rPr>
            </w:pPr>
            <w:r w:rsidRPr="00FE3FD1">
              <w:rPr>
                <w:rFonts w:asciiTheme="minorHAnsi" w:eastAsia="MS PGothic" w:hAnsiTheme="minorHAnsi" w:cs="Arial"/>
                <w:b/>
                <w:color w:val="FFFFFF" w:themeColor="background1"/>
                <w:kern w:val="24"/>
                <w:sz w:val="20"/>
                <w:szCs w:val="20"/>
              </w:rPr>
              <w:t>Alla elever på Introduktionsprogrammen går efter 1 års studier vidare till ett nationellt program, fortsatta studier, arbete eller annan sysselsättning</w:t>
            </w:r>
          </w:p>
        </w:tc>
        <w:tc>
          <w:tcPr>
            <w:tcW w:w="1197" w:type="pct"/>
            <w:shd w:val="clear" w:color="auto" w:fill="000000" w:themeFill="text1"/>
          </w:tcPr>
          <w:p w:rsidR="00895CA0" w:rsidRDefault="00F46736" w:rsidP="00895CA0">
            <w:pP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2016/17</w:t>
            </w:r>
          </w:p>
          <w:p w:rsidR="00895CA0" w:rsidRPr="00895CA0" w:rsidRDefault="00895CA0" w:rsidP="00895CA0">
            <w:pPr>
              <w:rPr>
                <w:rFonts w:asciiTheme="minorHAnsi" w:hAnsiTheme="minorHAnsi" w:cs="Arial"/>
                <w:sz w:val="20"/>
                <w:szCs w:val="20"/>
              </w:rPr>
            </w:pPr>
            <w:r w:rsidRPr="005E70F9">
              <w:rPr>
                <w:rFonts w:asciiTheme="minorHAnsi" w:hAnsiTheme="minorHAnsi" w:cs="Arial"/>
                <w:b/>
                <w:color w:val="FFFFFF" w:themeColor="background1"/>
                <w:sz w:val="20"/>
                <w:szCs w:val="20"/>
              </w:rPr>
              <w:t>andel i %</w:t>
            </w:r>
          </w:p>
        </w:tc>
        <w:tc>
          <w:tcPr>
            <w:tcW w:w="1259" w:type="pct"/>
            <w:shd w:val="clear" w:color="auto" w:fill="000000" w:themeFill="text1"/>
          </w:tcPr>
          <w:p w:rsidR="00895CA0" w:rsidRDefault="00F46736" w:rsidP="004D19FE">
            <w:pP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2017/18</w:t>
            </w:r>
          </w:p>
          <w:p w:rsidR="00895CA0" w:rsidRPr="00895CA0" w:rsidRDefault="00895CA0" w:rsidP="00895CA0">
            <w:pPr>
              <w:rPr>
                <w:rFonts w:asciiTheme="minorHAnsi" w:hAnsiTheme="minorHAnsi" w:cs="Arial"/>
                <w:sz w:val="20"/>
                <w:szCs w:val="20"/>
              </w:rPr>
            </w:pPr>
            <w:r w:rsidRPr="005E70F9">
              <w:rPr>
                <w:rFonts w:asciiTheme="minorHAnsi" w:hAnsiTheme="minorHAnsi" w:cs="Arial"/>
                <w:b/>
                <w:color w:val="FFFFFF" w:themeColor="background1"/>
                <w:sz w:val="20"/>
                <w:szCs w:val="20"/>
              </w:rPr>
              <w:t>andel i %</w:t>
            </w:r>
          </w:p>
        </w:tc>
      </w:tr>
      <w:tr w:rsidR="00895CA0" w:rsidRPr="007805F2" w:rsidTr="00085E88">
        <w:tc>
          <w:tcPr>
            <w:tcW w:w="2544" w:type="pct"/>
            <w:shd w:val="clear" w:color="auto" w:fill="A6A6A6" w:themeFill="background1" w:themeFillShade="A6"/>
          </w:tcPr>
          <w:p w:rsidR="00895CA0" w:rsidRPr="00FE3FD1" w:rsidRDefault="00085E88" w:rsidP="004D19FE">
            <w:pPr>
              <w:rPr>
                <w:rFonts w:asciiTheme="minorHAnsi" w:hAnsiTheme="minorHAnsi" w:cs="Arial"/>
                <w:b/>
                <w:sz w:val="20"/>
                <w:szCs w:val="20"/>
              </w:rPr>
            </w:pPr>
            <w:r w:rsidRPr="00FE3FD1">
              <w:rPr>
                <w:rFonts w:asciiTheme="minorHAnsi" w:hAnsiTheme="minorHAnsi" w:cs="Arial"/>
                <w:b/>
                <w:sz w:val="20"/>
                <w:szCs w:val="20"/>
              </w:rPr>
              <w:t>Björkängsgymnasiet</w:t>
            </w:r>
          </w:p>
        </w:tc>
        <w:tc>
          <w:tcPr>
            <w:tcW w:w="1197" w:type="pct"/>
            <w:shd w:val="clear" w:color="auto" w:fill="A6A6A6" w:themeFill="background1" w:themeFillShade="A6"/>
          </w:tcPr>
          <w:p w:rsidR="00895CA0" w:rsidRPr="005E70F9" w:rsidRDefault="00F46736" w:rsidP="00085E88">
            <w:pPr>
              <w:rPr>
                <w:rFonts w:asciiTheme="minorHAnsi" w:hAnsiTheme="minorHAnsi" w:cs="Arial"/>
                <w:sz w:val="20"/>
                <w:szCs w:val="20"/>
              </w:rPr>
            </w:pPr>
            <w:r>
              <w:rPr>
                <w:rFonts w:asciiTheme="minorHAnsi" w:hAnsiTheme="minorHAnsi" w:cs="Arial"/>
                <w:sz w:val="20"/>
                <w:szCs w:val="20"/>
              </w:rPr>
              <w:t>94</w:t>
            </w:r>
          </w:p>
        </w:tc>
        <w:tc>
          <w:tcPr>
            <w:tcW w:w="1259" w:type="pct"/>
            <w:shd w:val="clear" w:color="auto" w:fill="A6A6A6" w:themeFill="background1" w:themeFillShade="A6"/>
          </w:tcPr>
          <w:p w:rsidR="00895CA0" w:rsidRPr="005E70F9" w:rsidRDefault="00C14504" w:rsidP="00085E88">
            <w:pPr>
              <w:rPr>
                <w:rFonts w:asciiTheme="minorHAnsi" w:hAnsiTheme="minorHAnsi" w:cs="Arial"/>
                <w:sz w:val="20"/>
                <w:szCs w:val="20"/>
              </w:rPr>
            </w:pPr>
            <w:r>
              <w:rPr>
                <w:rFonts w:asciiTheme="minorHAnsi" w:hAnsiTheme="minorHAnsi" w:cs="Arial"/>
                <w:sz w:val="20"/>
                <w:szCs w:val="20"/>
              </w:rPr>
              <w:t>82</w:t>
            </w:r>
          </w:p>
        </w:tc>
      </w:tr>
    </w:tbl>
    <w:p w:rsidR="00895CA0" w:rsidRDefault="00F46736" w:rsidP="005E70F9">
      <w:r>
        <w:rPr>
          <w:sz w:val="20"/>
          <w:szCs w:val="20"/>
        </w:rPr>
        <w:t>Källa: GVUF</w:t>
      </w:r>
      <w:r w:rsidR="00AB78D4" w:rsidRPr="007E69A7">
        <w:rPr>
          <w:sz w:val="20"/>
          <w:szCs w:val="20"/>
        </w:rPr>
        <w:t>/Lokal statistik</w:t>
      </w:r>
      <w:r w:rsidR="00AB78D4">
        <w:rPr>
          <w:sz w:val="20"/>
          <w:szCs w:val="20"/>
        </w:rPr>
        <w:t>.</w:t>
      </w:r>
    </w:p>
    <w:p w:rsidR="005E70F9" w:rsidRDefault="005E70F9" w:rsidP="006E117A"/>
    <w:p w:rsidR="005E70F9" w:rsidRPr="005E70F9" w:rsidRDefault="005E70F9" w:rsidP="006E117A">
      <w:pPr>
        <w:rPr>
          <w:b/>
        </w:rPr>
      </w:pPr>
      <w:r w:rsidRPr="005E70F9">
        <w:rPr>
          <w:b/>
        </w:rPr>
        <w:t>Personella förutsättningar – Gymnasieskolan</w:t>
      </w:r>
    </w:p>
    <w:p w:rsidR="005E70F9" w:rsidRDefault="005E70F9" w:rsidP="006E117A"/>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3043"/>
        <w:gridCol w:w="3010"/>
        <w:gridCol w:w="3009"/>
      </w:tblGrid>
      <w:tr w:rsidR="005E70F9" w:rsidRPr="007805F2" w:rsidTr="00085E88">
        <w:tc>
          <w:tcPr>
            <w:tcW w:w="1679" w:type="pct"/>
            <w:shd w:val="clear" w:color="auto" w:fill="000000" w:themeFill="text1"/>
          </w:tcPr>
          <w:p w:rsidR="005E70F9" w:rsidRPr="00FE3FD1" w:rsidRDefault="004976B0" w:rsidP="009F427A">
            <w:pPr>
              <w:rPr>
                <w:rFonts w:asciiTheme="minorHAnsi" w:hAnsiTheme="minorHAnsi" w:cs="Arial"/>
                <w:b/>
                <w:color w:val="FFFFFF" w:themeColor="background1"/>
                <w:sz w:val="20"/>
                <w:szCs w:val="20"/>
              </w:rPr>
            </w:pPr>
            <w:r w:rsidRPr="00FE3FD1">
              <w:rPr>
                <w:rFonts w:asciiTheme="minorHAnsi" w:hAnsiTheme="minorHAnsi" w:cs="Arial"/>
                <w:b/>
                <w:color w:val="FFFFFF" w:themeColor="background1"/>
                <w:sz w:val="20"/>
                <w:szCs w:val="20"/>
              </w:rPr>
              <w:t>2017</w:t>
            </w:r>
          </w:p>
          <w:p w:rsidR="005E70F9" w:rsidRPr="005E70F9" w:rsidRDefault="005E70F9" w:rsidP="009F427A">
            <w:pPr>
              <w:rPr>
                <w:rFonts w:asciiTheme="minorHAnsi" w:hAnsiTheme="minorHAnsi" w:cs="Arial"/>
                <w:color w:val="FFFFFF" w:themeColor="background1"/>
                <w:sz w:val="20"/>
                <w:szCs w:val="20"/>
              </w:rPr>
            </w:pPr>
            <w:r w:rsidRPr="00FE3FD1">
              <w:rPr>
                <w:rFonts w:asciiTheme="minorHAnsi" w:hAnsiTheme="minorHAnsi" w:cs="Arial"/>
                <w:b/>
                <w:color w:val="FFFFFF" w:themeColor="background1"/>
                <w:sz w:val="20"/>
                <w:szCs w:val="20"/>
              </w:rPr>
              <w:t>(201</w:t>
            </w:r>
            <w:r w:rsidR="004976B0" w:rsidRPr="00FE3FD1">
              <w:rPr>
                <w:rFonts w:asciiTheme="minorHAnsi" w:hAnsiTheme="minorHAnsi" w:cs="Arial"/>
                <w:b/>
                <w:color w:val="FFFFFF" w:themeColor="background1"/>
                <w:sz w:val="20"/>
                <w:szCs w:val="20"/>
              </w:rPr>
              <w:t>6</w:t>
            </w:r>
            <w:r w:rsidRPr="00FE3FD1">
              <w:rPr>
                <w:rFonts w:asciiTheme="minorHAnsi" w:hAnsiTheme="minorHAnsi" w:cs="Arial"/>
                <w:b/>
                <w:color w:val="FFFFFF" w:themeColor="background1"/>
                <w:sz w:val="20"/>
                <w:szCs w:val="20"/>
              </w:rPr>
              <w:t xml:space="preserve"> inom parentes)</w:t>
            </w:r>
          </w:p>
        </w:tc>
        <w:tc>
          <w:tcPr>
            <w:tcW w:w="1661" w:type="pct"/>
            <w:shd w:val="clear" w:color="auto" w:fill="000000" w:themeFill="text1"/>
          </w:tcPr>
          <w:p w:rsidR="005E70F9" w:rsidRPr="005E70F9" w:rsidRDefault="005E70F9" w:rsidP="009F427A">
            <w:pPr>
              <w:rPr>
                <w:rFonts w:asciiTheme="minorHAnsi" w:hAnsiTheme="minorHAnsi" w:cs="Arial"/>
                <w:b/>
                <w:color w:val="FFFFFF" w:themeColor="background1"/>
                <w:sz w:val="20"/>
                <w:szCs w:val="20"/>
              </w:rPr>
            </w:pPr>
            <w:r w:rsidRPr="005E70F9">
              <w:rPr>
                <w:rFonts w:asciiTheme="minorHAnsi" w:hAnsiTheme="minorHAnsi" w:cs="Arial"/>
                <w:b/>
                <w:color w:val="FFFFFF" w:themeColor="background1"/>
                <w:sz w:val="20"/>
                <w:szCs w:val="20"/>
              </w:rPr>
              <w:t xml:space="preserve">Lärare med </w:t>
            </w:r>
            <w:r w:rsidR="004976B0">
              <w:rPr>
                <w:rFonts w:asciiTheme="minorHAnsi" w:hAnsiTheme="minorHAnsi" w:cs="Arial"/>
                <w:b/>
                <w:color w:val="FFFFFF" w:themeColor="background1"/>
                <w:sz w:val="20"/>
                <w:szCs w:val="20"/>
              </w:rPr>
              <w:t xml:space="preserve">lärarleg. </w:t>
            </w:r>
            <w:r w:rsidR="00CC7A9A">
              <w:rPr>
                <w:rFonts w:asciiTheme="minorHAnsi" w:hAnsiTheme="minorHAnsi" w:cs="Arial"/>
                <w:b/>
                <w:color w:val="FFFFFF" w:themeColor="background1"/>
                <w:sz w:val="20"/>
                <w:szCs w:val="20"/>
              </w:rPr>
              <w:t>o</w:t>
            </w:r>
            <w:r w:rsidR="004976B0">
              <w:rPr>
                <w:rFonts w:asciiTheme="minorHAnsi" w:hAnsiTheme="minorHAnsi" w:cs="Arial"/>
                <w:b/>
                <w:color w:val="FFFFFF" w:themeColor="background1"/>
                <w:sz w:val="20"/>
                <w:szCs w:val="20"/>
              </w:rPr>
              <w:t xml:space="preserve">ch behörighet i ämnet, </w:t>
            </w:r>
            <w:r w:rsidRPr="005E70F9">
              <w:rPr>
                <w:rFonts w:asciiTheme="minorHAnsi" w:hAnsiTheme="minorHAnsi" w:cs="Arial"/>
                <w:b/>
                <w:color w:val="FFFFFF" w:themeColor="background1"/>
                <w:sz w:val="20"/>
                <w:szCs w:val="20"/>
              </w:rPr>
              <w:t>Borås – andel i %</w:t>
            </w:r>
          </w:p>
        </w:tc>
        <w:tc>
          <w:tcPr>
            <w:tcW w:w="1661" w:type="pct"/>
            <w:shd w:val="clear" w:color="auto" w:fill="000000" w:themeFill="text1"/>
          </w:tcPr>
          <w:p w:rsidR="005E70F9" w:rsidRPr="005E70F9" w:rsidRDefault="00CC7A9A" w:rsidP="00CC7A9A">
            <w:pPr>
              <w:rPr>
                <w:rFonts w:asciiTheme="minorHAnsi" w:hAnsiTheme="minorHAnsi" w:cs="Arial"/>
                <w:color w:val="FFFFFF" w:themeColor="background1"/>
                <w:sz w:val="20"/>
                <w:szCs w:val="20"/>
              </w:rPr>
            </w:pPr>
            <w:r w:rsidRPr="005E70F9">
              <w:rPr>
                <w:rFonts w:asciiTheme="minorHAnsi" w:hAnsiTheme="minorHAnsi" w:cs="Arial"/>
                <w:b/>
                <w:color w:val="FFFFFF" w:themeColor="background1"/>
                <w:sz w:val="20"/>
                <w:szCs w:val="20"/>
              </w:rPr>
              <w:t xml:space="preserve">Lärare med </w:t>
            </w:r>
            <w:r>
              <w:rPr>
                <w:rFonts w:asciiTheme="minorHAnsi" w:hAnsiTheme="minorHAnsi" w:cs="Arial"/>
                <w:b/>
                <w:color w:val="FFFFFF" w:themeColor="background1"/>
                <w:sz w:val="20"/>
                <w:szCs w:val="20"/>
              </w:rPr>
              <w:t xml:space="preserve">lärarleg. och behörighet i ämnet, samtl. </w:t>
            </w:r>
            <w:r w:rsidR="00387D96">
              <w:rPr>
                <w:rFonts w:asciiTheme="minorHAnsi" w:hAnsiTheme="minorHAnsi" w:cs="Arial"/>
                <w:b/>
                <w:color w:val="FFFFFF" w:themeColor="background1"/>
                <w:sz w:val="20"/>
                <w:szCs w:val="20"/>
              </w:rPr>
              <w:t>k</w:t>
            </w:r>
            <w:r>
              <w:rPr>
                <w:rFonts w:asciiTheme="minorHAnsi" w:hAnsiTheme="minorHAnsi" w:cs="Arial"/>
                <w:b/>
                <w:color w:val="FFFFFF" w:themeColor="background1"/>
                <w:sz w:val="20"/>
                <w:szCs w:val="20"/>
              </w:rPr>
              <w:t>om.</w:t>
            </w:r>
            <w:r w:rsidRPr="005E70F9">
              <w:rPr>
                <w:rFonts w:asciiTheme="minorHAnsi" w:hAnsiTheme="minorHAnsi" w:cs="Arial"/>
                <w:b/>
                <w:color w:val="FFFFFF" w:themeColor="background1"/>
                <w:sz w:val="20"/>
                <w:szCs w:val="20"/>
              </w:rPr>
              <w:t xml:space="preserve"> – andel i %</w:t>
            </w:r>
          </w:p>
        </w:tc>
      </w:tr>
      <w:tr w:rsidR="005E70F9" w:rsidRPr="007805F2" w:rsidTr="00085E88">
        <w:tc>
          <w:tcPr>
            <w:tcW w:w="1679" w:type="pct"/>
            <w:shd w:val="clear" w:color="auto" w:fill="A6A6A6" w:themeFill="background1" w:themeFillShade="A6"/>
          </w:tcPr>
          <w:p w:rsidR="005E70F9" w:rsidRPr="00FE3FD1" w:rsidRDefault="005E70F9" w:rsidP="009F427A">
            <w:pPr>
              <w:rPr>
                <w:rFonts w:asciiTheme="minorHAnsi" w:hAnsiTheme="minorHAnsi" w:cs="Arial"/>
                <w:b/>
                <w:sz w:val="20"/>
                <w:szCs w:val="20"/>
              </w:rPr>
            </w:pPr>
            <w:r w:rsidRPr="00FE3FD1">
              <w:rPr>
                <w:rFonts w:asciiTheme="minorHAnsi" w:hAnsiTheme="minorHAnsi" w:cs="Arial"/>
                <w:b/>
                <w:sz w:val="20"/>
                <w:szCs w:val="20"/>
              </w:rPr>
              <w:t>Gymnasieskola</w:t>
            </w:r>
          </w:p>
        </w:tc>
        <w:tc>
          <w:tcPr>
            <w:tcW w:w="1661" w:type="pct"/>
            <w:shd w:val="clear" w:color="auto" w:fill="A6A6A6" w:themeFill="background1" w:themeFillShade="A6"/>
          </w:tcPr>
          <w:p w:rsidR="005E70F9" w:rsidRPr="005E70F9" w:rsidRDefault="001A15C0" w:rsidP="00085E88">
            <w:pPr>
              <w:rPr>
                <w:rFonts w:asciiTheme="minorHAnsi" w:hAnsiTheme="minorHAnsi" w:cs="Arial"/>
                <w:sz w:val="20"/>
                <w:szCs w:val="20"/>
              </w:rPr>
            </w:pPr>
            <w:r>
              <w:rPr>
                <w:rFonts w:asciiTheme="minorHAnsi" w:hAnsiTheme="minorHAnsi" w:cs="Arial"/>
                <w:sz w:val="20"/>
                <w:szCs w:val="20"/>
              </w:rPr>
              <w:t>91,3</w:t>
            </w:r>
            <w:r w:rsidR="005E70F9" w:rsidRPr="005E70F9">
              <w:rPr>
                <w:rFonts w:asciiTheme="minorHAnsi" w:hAnsiTheme="minorHAnsi" w:cs="Arial"/>
                <w:sz w:val="20"/>
                <w:szCs w:val="20"/>
              </w:rPr>
              <w:t xml:space="preserve"> (</w:t>
            </w:r>
            <w:r w:rsidR="005E70F9">
              <w:rPr>
                <w:rFonts w:asciiTheme="minorHAnsi" w:hAnsiTheme="minorHAnsi" w:cs="Arial"/>
                <w:sz w:val="20"/>
                <w:szCs w:val="20"/>
              </w:rPr>
              <w:t>81</w:t>
            </w:r>
            <w:r w:rsidR="005E70F9" w:rsidRPr="005E70F9">
              <w:rPr>
                <w:rFonts w:asciiTheme="minorHAnsi" w:hAnsiTheme="minorHAnsi" w:cs="Arial"/>
                <w:sz w:val="20"/>
                <w:szCs w:val="20"/>
              </w:rPr>
              <w:t xml:space="preserve">) </w:t>
            </w:r>
          </w:p>
        </w:tc>
        <w:tc>
          <w:tcPr>
            <w:tcW w:w="1661" w:type="pct"/>
            <w:shd w:val="clear" w:color="auto" w:fill="A6A6A6" w:themeFill="background1" w:themeFillShade="A6"/>
          </w:tcPr>
          <w:p w:rsidR="005E70F9" w:rsidRPr="005E70F9" w:rsidRDefault="001A15C0" w:rsidP="00085E88">
            <w:pPr>
              <w:rPr>
                <w:rFonts w:asciiTheme="minorHAnsi" w:hAnsiTheme="minorHAnsi" w:cs="Arial"/>
                <w:sz w:val="20"/>
                <w:szCs w:val="20"/>
              </w:rPr>
            </w:pPr>
            <w:r>
              <w:rPr>
                <w:rFonts w:asciiTheme="minorHAnsi" w:hAnsiTheme="minorHAnsi" w:cs="Arial"/>
                <w:sz w:val="20"/>
                <w:szCs w:val="20"/>
              </w:rPr>
              <w:t>83,9</w:t>
            </w:r>
            <w:r w:rsidR="005E70F9" w:rsidRPr="005E70F9">
              <w:rPr>
                <w:rFonts w:asciiTheme="minorHAnsi" w:hAnsiTheme="minorHAnsi" w:cs="Arial"/>
                <w:sz w:val="20"/>
                <w:szCs w:val="20"/>
              </w:rPr>
              <w:t xml:space="preserve"> (</w:t>
            </w:r>
            <w:r w:rsidR="005E70F9">
              <w:rPr>
                <w:rFonts w:asciiTheme="minorHAnsi" w:hAnsiTheme="minorHAnsi" w:cs="Arial"/>
                <w:sz w:val="20"/>
                <w:szCs w:val="20"/>
              </w:rPr>
              <w:t>83</w:t>
            </w:r>
            <w:r w:rsidR="005E70F9" w:rsidRPr="005E70F9">
              <w:rPr>
                <w:rFonts w:asciiTheme="minorHAnsi" w:hAnsiTheme="minorHAnsi" w:cs="Arial"/>
                <w:sz w:val="20"/>
                <w:szCs w:val="20"/>
              </w:rPr>
              <w:t xml:space="preserve">) </w:t>
            </w:r>
          </w:p>
        </w:tc>
      </w:tr>
    </w:tbl>
    <w:p w:rsidR="005E70F9" w:rsidRPr="005E70F9" w:rsidRDefault="005E70F9" w:rsidP="006E117A">
      <w:pPr>
        <w:rPr>
          <w:sz w:val="20"/>
          <w:szCs w:val="20"/>
        </w:rPr>
      </w:pPr>
      <w:r>
        <w:rPr>
          <w:sz w:val="20"/>
          <w:szCs w:val="20"/>
        </w:rPr>
        <w:t>Källa: Skolverket/Jämförelsetal</w:t>
      </w:r>
    </w:p>
    <w:p w:rsidR="009E19D8" w:rsidRPr="00093E27" w:rsidRDefault="009E19D8" w:rsidP="009E19D8">
      <w:pPr>
        <w:rPr>
          <w:rFonts w:cs="Arial"/>
        </w:rPr>
      </w:pPr>
    </w:p>
    <w:p w:rsidR="00692C1D" w:rsidRDefault="002B51E6" w:rsidP="0048702A">
      <w:pPr>
        <w:pStyle w:val="Rubrik20"/>
      </w:pPr>
      <w:r>
        <w:t xml:space="preserve">2.2 </w:t>
      </w:r>
      <w:r w:rsidR="00692C1D" w:rsidRPr="00323312">
        <w:t>Resultat gymnasie</w:t>
      </w:r>
      <w:r w:rsidR="00692C1D">
        <w:t>sär</w:t>
      </w:r>
      <w:r w:rsidR="00692C1D" w:rsidRPr="00323312">
        <w:t>skolan</w:t>
      </w:r>
      <w:r w:rsidR="00692C1D">
        <w:t xml:space="preserve"> </w:t>
      </w:r>
    </w:p>
    <w:p w:rsidR="00533B29" w:rsidRDefault="00533B29" w:rsidP="00533B29"/>
    <w:p w:rsidR="00533B29" w:rsidRPr="00F46736" w:rsidRDefault="00533B29" w:rsidP="00533B29">
      <w:r w:rsidRPr="00F46736">
        <w:t xml:space="preserve">I Gymnasie-och vuxenutbildningsnämndens utvecklingsplan 2016-2021 </w:t>
      </w:r>
      <w:r w:rsidRPr="00F46736">
        <w:rPr>
          <w:i/>
        </w:rPr>
        <w:t>Bildningsstaden Borås</w:t>
      </w:r>
      <w:r w:rsidRPr="00F46736">
        <w:t xml:space="preserve"> finns följande mål för gymnasieskolan:</w:t>
      </w:r>
    </w:p>
    <w:p w:rsidR="00692C1D" w:rsidRPr="00F46736" w:rsidRDefault="00692C1D" w:rsidP="00692C1D">
      <w:pPr>
        <w:pStyle w:val="Brdtext"/>
      </w:pPr>
    </w:p>
    <w:p w:rsidR="00533B29" w:rsidRPr="00F46736" w:rsidRDefault="00533B29" w:rsidP="00533B29">
      <w:pPr>
        <w:numPr>
          <w:ilvl w:val="0"/>
          <w:numId w:val="14"/>
        </w:numPr>
        <w:spacing w:line="276" w:lineRule="auto"/>
        <w:rPr>
          <w:rFonts w:eastAsia="Calibri"/>
          <w:bCs/>
          <w:lang w:eastAsia="en-US"/>
        </w:rPr>
      </w:pPr>
      <w:r w:rsidRPr="00F46736">
        <w:rPr>
          <w:rFonts w:eastAsia="Calibri"/>
          <w:bCs/>
          <w:lang w:eastAsia="en-US"/>
        </w:rPr>
        <w:t>Alla elever ska nå så långt som möjligt i sin kunskapsutveckling utifrån betyg och kommunikativ förmåga, samt få stöd att säkerställa övergången till arbetslivet.</w:t>
      </w:r>
    </w:p>
    <w:p w:rsidR="003C13C7" w:rsidRDefault="00533B29" w:rsidP="003C13C7">
      <w:pPr>
        <w:numPr>
          <w:ilvl w:val="0"/>
          <w:numId w:val="14"/>
        </w:numPr>
        <w:spacing w:after="200" w:line="276" w:lineRule="auto"/>
        <w:rPr>
          <w:rFonts w:eastAsia="Calibri"/>
          <w:bCs/>
          <w:lang w:eastAsia="en-US"/>
        </w:rPr>
      </w:pPr>
      <w:r w:rsidRPr="00F46736">
        <w:rPr>
          <w:rFonts w:eastAsia="Calibri"/>
          <w:bCs/>
          <w:lang w:eastAsia="en-US"/>
        </w:rPr>
        <w:t>Alla elever ska slutföra gymnasiesärskolans nationella program med betyg i samtliga ämnen.</w:t>
      </w:r>
    </w:p>
    <w:tbl>
      <w:tblPr>
        <w:tblW w:w="5000" w:type="pct"/>
        <w:tblCellMar>
          <w:left w:w="0" w:type="dxa"/>
          <w:right w:w="0" w:type="dxa"/>
        </w:tblCellMar>
        <w:tblLook w:val="04A0" w:firstRow="1" w:lastRow="0" w:firstColumn="1" w:lastColumn="0" w:noHBand="0" w:noVBand="1"/>
      </w:tblPr>
      <w:tblGrid>
        <w:gridCol w:w="2663"/>
        <w:gridCol w:w="1816"/>
        <w:gridCol w:w="2442"/>
        <w:gridCol w:w="2131"/>
      </w:tblGrid>
      <w:tr w:rsidR="003C13C7" w:rsidRPr="00533B29" w:rsidTr="00085E88">
        <w:trPr>
          <w:trHeight w:val="448"/>
        </w:trPr>
        <w:tc>
          <w:tcPr>
            <w:tcW w:w="1471"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b/>
                <w:bCs/>
                <w:color w:val="FFFFFF" w:themeColor="light1"/>
                <w:kern w:val="24"/>
                <w:sz w:val="20"/>
                <w:szCs w:val="20"/>
              </w:rPr>
              <w:t>Bety</w:t>
            </w:r>
            <w:r>
              <w:rPr>
                <w:rFonts w:asciiTheme="minorHAnsi" w:hAnsiTheme="minorHAnsi" w:cs="Arial"/>
                <w:b/>
                <w:bCs/>
                <w:color w:val="FFFFFF" w:themeColor="light1"/>
                <w:kern w:val="24"/>
                <w:sz w:val="20"/>
                <w:szCs w:val="20"/>
              </w:rPr>
              <w:t>g efter avslutad utbildning 2017-18</w:t>
            </w:r>
            <w:r w:rsidRPr="00533B29">
              <w:rPr>
                <w:rFonts w:asciiTheme="minorHAnsi" w:hAnsiTheme="minorHAnsi" w:cs="Arial"/>
                <w:b/>
                <w:bCs/>
                <w:color w:val="FFFFFF" w:themeColor="light1"/>
                <w:kern w:val="24"/>
                <w:sz w:val="20"/>
                <w:szCs w:val="20"/>
              </w:rPr>
              <w:t>, antal och andel elever</w:t>
            </w:r>
          </w:p>
        </w:tc>
        <w:tc>
          <w:tcPr>
            <w:tcW w:w="1003"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rPr>
                <w:rFonts w:asciiTheme="minorHAnsi" w:hAnsiTheme="minorHAnsi" w:cs="Arial"/>
                <w:sz w:val="20"/>
                <w:szCs w:val="20"/>
              </w:rPr>
            </w:pPr>
            <w:r w:rsidRPr="00533B29">
              <w:rPr>
                <w:rFonts w:asciiTheme="minorHAnsi" w:hAnsiTheme="minorHAnsi" w:cs="Arial"/>
                <w:b/>
                <w:bCs/>
                <w:color w:val="FFFFFF" w:themeColor="light1"/>
                <w:kern w:val="24"/>
                <w:sz w:val="20"/>
                <w:szCs w:val="20"/>
              </w:rPr>
              <w:t>Almås nationella program, antal/andel i %</w:t>
            </w:r>
          </w:p>
        </w:tc>
        <w:tc>
          <w:tcPr>
            <w:tcW w:w="1349"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b/>
                <w:bCs/>
                <w:color w:val="FFFFFF" w:themeColor="light1"/>
                <w:kern w:val="24"/>
                <w:sz w:val="20"/>
                <w:szCs w:val="20"/>
              </w:rPr>
              <w:t>Bergslena A nationella program, antal/andel i %</w:t>
            </w:r>
          </w:p>
        </w:tc>
        <w:tc>
          <w:tcPr>
            <w:tcW w:w="1177"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b/>
                <w:bCs/>
                <w:color w:val="FFFFFF" w:themeColor="light1"/>
                <w:kern w:val="24"/>
                <w:sz w:val="20"/>
                <w:szCs w:val="20"/>
              </w:rPr>
              <w:t>Viskastrand nationella program, antal/andel i %</w:t>
            </w:r>
          </w:p>
        </w:tc>
      </w:tr>
      <w:tr w:rsidR="003C13C7" w:rsidRPr="00533B29" w:rsidTr="00085E88">
        <w:trPr>
          <w:trHeight w:val="202"/>
        </w:trPr>
        <w:tc>
          <w:tcPr>
            <w:tcW w:w="1471" w:type="pct"/>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sidRPr="00533B29">
              <w:rPr>
                <w:rFonts w:asciiTheme="minorHAnsi" w:hAnsiTheme="minorHAnsi" w:cs="Arial"/>
                <w:b/>
                <w:bCs/>
                <w:color w:val="FFFFFF" w:themeColor="light1"/>
                <w:kern w:val="24"/>
                <w:sz w:val="20"/>
                <w:szCs w:val="20"/>
              </w:rPr>
              <w:t>Slutbetyg</w:t>
            </w:r>
          </w:p>
        </w:tc>
        <w:tc>
          <w:tcPr>
            <w:tcW w:w="1003"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line="301" w:lineRule="atLeast"/>
              <w:rPr>
                <w:rFonts w:asciiTheme="minorHAnsi" w:hAnsiTheme="minorHAnsi" w:cs="Arial"/>
                <w:sz w:val="20"/>
                <w:szCs w:val="20"/>
              </w:rPr>
            </w:pPr>
            <w:r>
              <w:rPr>
                <w:rFonts w:asciiTheme="minorHAnsi" w:hAnsiTheme="minorHAnsi" w:cs="Arial"/>
                <w:color w:val="000000" w:themeColor="dark1"/>
                <w:kern w:val="24"/>
                <w:sz w:val="20"/>
                <w:szCs w:val="20"/>
              </w:rPr>
              <w:t>5</w:t>
            </w:r>
            <w:r w:rsidRPr="00533B29">
              <w:rPr>
                <w:rFonts w:asciiTheme="minorHAnsi" w:hAnsiTheme="minorHAnsi" w:cs="Arial"/>
                <w:color w:val="000000" w:themeColor="dark1"/>
                <w:kern w:val="24"/>
                <w:sz w:val="20"/>
                <w:szCs w:val="20"/>
              </w:rPr>
              <w:t xml:space="preserve"> (100 %)</w:t>
            </w:r>
          </w:p>
        </w:tc>
        <w:tc>
          <w:tcPr>
            <w:tcW w:w="1349"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Pr>
                <w:rFonts w:asciiTheme="minorHAnsi" w:hAnsiTheme="minorHAnsi" w:cs="Arial"/>
                <w:color w:val="000000" w:themeColor="dark1"/>
                <w:kern w:val="24"/>
                <w:sz w:val="20"/>
                <w:szCs w:val="20"/>
              </w:rPr>
              <w:t>5</w:t>
            </w:r>
            <w:r w:rsidRPr="00533B29">
              <w:rPr>
                <w:rFonts w:asciiTheme="minorHAnsi" w:hAnsiTheme="minorHAnsi" w:cs="Arial"/>
                <w:color w:val="000000" w:themeColor="dark1"/>
                <w:kern w:val="24"/>
                <w:sz w:val="20"/>
                <w:szCs w:val="20"/>
              </w:rPr>
              <w:t xml:space="preserve"> (100</w:t>
            </w:r>
            <w:r>
              <w:rPr>
                <w:rFonts w:asciiTheme="minorHAnsi" w:hAnsiTheme="minorHAnsi" w:cs="Arial"/>
                <w:color w:val="000000" w:themeColor="dark1"/>
                <w:kern w:val="24"/>
                <w:sz w:val="20"/>
                <w:szCs w:val="20"/>
              </w:rPr>
              <w:t xml:space="preserve"> </w:t>
            </w:r>
            <w:r w:rsidRPr="00533B29">
              <w:rPr>
                <w:rFonts w:asciiTheme="minorHAnsi" w:hAnsiTheme="minorHAnsi" w:cs="Arial"/>
                <w:color w:val="000000" w:themeColor="dark1"/>
                <w:kern w:val="24"/>
                <w:sz w:val="20"/>
                <w:szCs w:val="20"/>
              </w:rPr>
              <w:t>%)</w:t>
            </w:r>
          </w:p>
        </w:tc>
        <w:tc>
          <w:tcPr>
            <w:tcW w:w="1177"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Pr>
                <w:rFonts w:asciiTheme="minorHAnsi" w:hAnsiTheme="minorHAnsi" w:cs="Arial"/>
                <w:color w:val="000000" w:themeColor="dark1"/>
                <w:kern w:val="24"/>
                <w:sz w:val="20"/>
                <w:szCs w:val="20"/>
              </w:rPr>
              <w:t>5 (100%)</w:t>
            </w:r>
          </w:p>
        </w:tc>
      </w:tr>
      <w:tr w:rsidR="003C13C7" w:rsidRPr="00533B29" w:rsidTr="00085E88">
        <w:trPr>
          <w:trHeight w:val="184"/>
        </w:trPr>
        <w:tc>
          <w:tcPr>
            <w:tcW w:w="1471"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line="295" w:lineRule="atLeast"/>
              <w:rPr>
                <w:rFonts w:asciiTheme="minorHAnsi" w:hAnsiTheme="minorHAnsi" w:cs="Arial"/>
                <w:sz w:val="20"/>
                <w:szCs w:val="20"/>
              </w:rPr>
            </w:pPr>
            <w:r w:rsidRPr="00533B29">
              <w:rPr>
                <w:rFonts w:asciiTheme="minorHAnsi" w:hAnsiTheme="minorHAnsi" w:cs="Arial"/>
                <w:b/>
                <w:bCs/>
                <w:color w:val="FFFFFF" w:themeColor="light1"/>
                <w:kern w:val="24"/>
                <w:sz w:val="20"/>
                <w:szCs w:val="20"/>
              </w:rPr>
              <w:t>Samlat betygsdokument</w:t>
            </w:r>
          </w:p>
        </w:tc>
        <w:tc>
          <w:tcPr>
            <w:tcW w:w="1003"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line="295" w:lineRule="atLeast"/>
              <w:rPr>
                <w:rFonts w:asciiTheme="minorHAnsi" w:hAnsiTheme="minorHAnsi" w:cs="Arial"/>
                <w:sz w:val="20"/>
                <w:szCs w:val="20"/>
              </w:rPr>
            </w:pPr>
            <w:r w:rsidRPr="00533B29">
              <w:rPr>
                <w:rFonts w:asciiTheme="minorHAnsi" w:hAnsiTheme="minorHAnsi" w:cs="Arial"/>
                <w:color w:val="000000" w:themeColor="dark1"/>
                <w:kern w:val="24"/>
                <w:sz w:val="20"/>
                <w:szCs w:val="20"/>
              </w:rPr>
              <w:t>0</w:t>
            </w:r>
          </w:p>
        </w:tc>
        <w:tc>
          <w:tcPr>
            <w:tcW w:w="134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295" w:lineRule="atLeast"/>
              <w:rPr>
                <w:rFonts w:asciiTheme="minorHAnsi" w:hAnsiTheme="minorHAnsi" w:cs="Arial"/>
                <w:sz w:val="20"/>
                <w:szCs w:val="20"/>
              </w:rPr>
            </w:pPr>
            <w:r w:rsidRPr="00533B29">
              <w:rPr>
                <w:rFonts w:asciiTheme="minorHAnsi" w:hAnsiTheme="minorHAnsi" w:cs="Arial"/>
                <w:color w:val="000000" w:themeColor="dark1"/>
                <w:kern w:val="24"/>
                <w:sz w:val="20"/>
                <w:szCs w:val="20"/>
              </w:rPr>
              <w:t>0</w:t>
            </w:r>
          </w:p>
        </w:tc>
        <w:tc>
          <w:tcPr>
            <w:tcW w:w="11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295" w:lineRule="atLeast"/>
              <w:rPr>
                <w:rFonts w:asciiTheme="minorHAnsi" w:hAnsiTheme="minorHAnsi" w:cs="Arial"/>
                <w:sz w:val="20"/>
                <w:szCs w:val="20"/>
              </w:rPr>
            </w:pPr>
            <w:r>
              <w:rPr>
                <w:rFonts w:asciiTheme="minorHAnsi" w:hAnsiTheme="minorHAnsi" w:cs="Arial"/>
                <w:color w:val="000000" w:themeColor="dark1"/>
                <w:kern w:val="24"/>
                <w:sz w:val="20"/>
                <w:szCs w:val="20"/>
              </w:rPr>
              <w:t>0</w:t>
            </w:r>
          </w:p>
        </w:tc>
      </w:tr>
      <w:tr w:rsidR="003C13C7" w:rsidRPr="00533B29" w:rsidTr="00085E88">
        <w:trPr>
          <w:trHeight w:val="188"/>
        </w:trPr>
        <w:tc>
          <w:tcPr>
            <w:tcW w:w="1471"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sidRPr="00533B29">
              <w:rPr>
                <w:rFonts w:asciiTheme="minorHAnsi" w:hAnsiTheme="minorHAnsi" w:cs="Arial"/>
                <w:b/>
                <w:bCs/>
                <w:color w:val="FFFFFF" w:themeColor="light1"/>
                <w:kern w:val="24"/>
                <w:sz w:val="20"/>
                <w:szCs w:val="20"/>
              </w:rPr>
              <w:t>Saknar betyg</w:t>
            </w:r>
          </w:p>
        </w:tc>
        <w:tc>
          <w:tcPr>
            <w:tcW w:w="1003"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line="301" w:lineRule="atLeast"/>
              <w:rPr>
                <w:rFonts w:asciiTheme="minorHAnsi" w:hAnsiTheme="minorHAnsi" w:cs="Arial"/>
                <w:sz w:val="20"/>
                <w:szCs w:val="20"/>
              </w:rPr>
            </w:pPr>
            <w:r w:rsidRPr="00533B29">
              <w:rPr>
                <w:rFonts w:asciiTheme="minorHAnsi" w:hAnsiTheme="minorHAnsi" w:cs="Arial"/>
                <w:color w:val="000000" w:themeColor="dark1"/>
                <w:kern w:val="24"/>
                <w:sz w:val="20"/>
                <w:szCs w:val="20"/>
              </w:rPr>
              <w:t>0</w:t>
            </w:r>
          </w:p>
        </w:tc>
        <w:tc>
          <w:tcPr>
            <w:tcW w:w="134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sidRPr="00533B29">
              <w:rPr>
                <w:rFonts w:asciiTheme="minorHAnsi" w:hAnsiTheme="minorHAnsi" w:cs="Arial"/>
                <w:color w:val="000000" w:themeColor="dark1"/>
                <w:kern w:val="24"/>
                <w:sz w:val="20"/>
                <w:szCs w:val="20"/>
              </w:rPr>
              <w:t>0</w:t>
            </w:r>
          </w:p>
        </w:tc>
        <w:tc>
          <w:tcPr>
            <w:tcW w:w="11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line="301" w:lineRule="atLeast"/>
              <w:rPr>
                <w:rFonts w:asciiTheme="minorHAnsi" w:hAnsiTheme="minorHAnsi" w:cs="Arial"/>
                <w:sz w:val="20"/>
                <w:szCs w:val="20"/>
              </w:rPr>
            </w:pPr>
            <w:r w:rsidRPr="00533B29">
              <w:rPr>
                <w:rFonts w:asciiTheme="minorHAnsi" w:hAnsiTheme="minorHAnsi" w:cs="Arial"/>
                <w:color w:val="000000" w:themeColor="dark1"/>
                <w:kern w:val="24"/>
                <w:sz w:val="20"/>
                <w:szCs w:val="20"/>
              </w:rPr>
              <w:t>0</w:t>
            </w:r>
          </w:p>
        </w:tc>
      </w:tr>
      <w:tr w:rsidR="003C13C7" w:rsidRPr="00533B29" w:rsidTr="00085E88">
        <w:trPr>
          <w:trHeight w:val="289"/>
        </w:trPr>
        <w:tc>
          <w:tcPr>
            <w:tcW w:w="1471"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b/>
                <w:bCs/>
                <w:color w:val="FFFFFF" w:themeColor="light1"/>
                <w:kern w:val="24"/>
                <w:sz w:val="20"/>
                <w:szCs w:val="20"/>
              </w:rPr>
              <w:t>Totalt antal elever som avslutat sin utbildning</w:t>
            </w:r>
            <w:r>
              <w:rPr>
                <w:rFonts w:asciiTheme="minorHAnsi" w:hAnsiTheme="minorHAnsi" w:cs="Arial"/>
                <w:b/>
                <w:bCs/>
                <w:color w:val="FFFFFF" w:themeColor="light1"/>
                <w:kern w:val="24"/>
                <w:sz w:val="20"/>
                <w:szCs w:val="20"/>
              </w:rPr>
              <w:t xml:space="preserve"> i G</w:t>
            </w:r>
            <w:r w:rsidRPr="00533B29">
              <w:rPr>
                <w:rFonts w:asciiTheme="minorHAnsi" w:hAnsiTheme="minorHAnsi" w:cs="Arial"/>
                <w:b/>
                <w:bCs/>
                <w:color w:val="FFFFFF" w:themeColor="light1"/>
                <w:kern w:val="24"/>
                <w:sz w:val="20"/>
                <w:szCs w:val="20"/>
              </w:rPr>
              <w:t>y-sär</w:t>
            </w:r>
          </w:p>
        </w:tc>
        <w:tc>
          <w:tcPr>
            <w:tcW w:w="1003"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rPr>
                <w:rFonts w:asciiTheme="minorHAnsi" w:hAnsiTheme="minorHAnsi" w:cs="Arial"/>
                <w:sz w:val="20"/>
                <w:szCs w:val="20"/>
              </w:rPr>
            </w:pPr>
            <w:r>
              <w:rPr>
                <w:rFonts w:asciiTheme="minorHAnsi" w:hAnsiTheme="minorHAnsi" w:cs="Arial"/>
                <w:color w:val="000000" w:themeColor="dark1"/>
                <w:kern w:val="24"/>
                <w:sz w:val="20"/>
                <w:szCs w:val="20"/>
              </w:rPr>
              <w:t>5</w:t>
            </w:r>
          </w:p>
        </w:tc>
        <w:tc>
          <w:tcPr>
            <w:tcW w:w="134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Pr>
                <w:rFonts w:asciiTheme="minorHAnsi" w:hAnsiTheme="minorHAnsi" w:cs="Arial"/>
                <w:color w:val="000000" w:themeColor="dark1"/>
                <w:kern w:val="24"/>
                <w:sz w:val="20"/>
                <w:szCs w:val="20"/>
              </w:rPr>
              <w:t>6</w:t>
            </w:r>
          </w:p>
        </w:tc>
        <w:tc>
          <w:tcPr>
            <w:tcW w:w="11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Pr>
                <w:rFonts w:asciiTheme="minorHAnsi" w:hAnsiTheme="minorHAnsi" w:cs="Arial"/>
                <w:color w:val="000000" w:themeColor="dark1"/>
                <w:kern w:val="24"/>
                <w:sz w:val="20"/>
                <w:szCs w:val="20"/>
              </w:rPr>
              <w:t>5</w:t>
            </w:r>
          </w:p>
        </w:tc>
      </w:tr>
      <w:tr w:rsidR="003C13C7" w:rsidRPr="00533B29" w:rsidTr="00085E88">
        <w:trPr>
          <w:trHeight w:val="289"/>
        </w:trPr>
        <w:tc>
          <w:tcPr>
            <w:tcW w:w="1471"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b/>
                <w:bCs/>
                <w:color w:val="FFFFFF" w:themeColor="light1"/>
                <w:kern w:val="24"/>
                <w:sz w:val="20"/>
                <w:szCs w:val="20"/>
              </w:rPr>
              <w:t>Elev omvänt integrerad betyg ges av Tullengymnasiet alt. annan kommun</w:t>
            </w:r>
          </w:p>
        </w:tc>
        <w:tc>
          <w:tcPr>
            <w:tcW w:w="1003"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rPr>
                <w:rFonts w:asciiTheme="minorHAnsi" w:hAnsiTheme="minorHAnsi" w:cs="Arial"/>
                <w:sz w:val="20"/>
                <w:szCs w:val="20"/>
              </w:rPr>
            </w:pPr>
            <w:r w:rsidRPr="00533B29">
              <w:rPr>
                <w:rFonts w:asciiTheme="minorHAnsi" w:hAnsiTheme="minorHAnsi" w:cs="Arial"/>
                <w:color w:val="000000" w:themeColor="dark1"/>
                <w:kern w:val="24"/>
                <w:sz w:val="20"/>
                <w:szCs w:val="20"/>
              </w:rPr>
              <w:t xml:space="preserve">- </w:t>
            </w:r>
          </w:p>
        </w:tc>
        <w:tc>
          <w:tcPr>
            <w:tcW w:w="1349"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color w:val="000000" w:themeColor="dark1"/>
                <w:kern w:val="24"/>
                <w:sz w:val="20"/>
                <w:szCs w:val="20"/>
              </w:rPr>
              <w:t> 1</w:t>
            </w:r>
          </w:p>
        </w:tc>
        <w:tc>
          <w:tcPr>
            <w:tcW w:w="11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3C13C7" w:rsidRPr="00533B29" w:rsidRDefault="003C13C7" w:rsidP="00C14504">
            <w:pPr>
              <w:spacing w:after="220"/>
              <w:rPr>
                <w:rFonts w:asciiTheme="minorHAnsi" w:hAnsiTheme="minorHAnsi" w:cs="Arial"/>
                <w:sz w:val="20"/>
                <w:szCs w:val="20"/>
              </w:rPr>
            </w:pPr>
            <w:r w:rsidRPr="00533B29">
              <w:rPr>
                <w:rFonts w:asciiTheme="minorHAnsi" w:hAnsiTheme="minorHAnsi" w:cs="Arial"/>
                <w:color w:val="000000" w:themeColor="dark1"/>
                <w:kern w:val="24"/>
                <w:sz w:val="20"/>
                <w:szCs w:val="20"/>
              </w:rPr>
              <w:t>-</w:t>
            </w:r>
          </w:p>
        </w:tc>
      </w:tr>
    </w:tbl>
    <w:p w:rsidR="00533B29" w:rsidRPr="003C13C7" w:rsidRDefault="00533B29" w:rsidP="003C13C7">
      <w:pPr>
        <w:spacing w:after="200" w:line="276" w:lineRule="auto"/>
        <w:rPr>
          <w:rFonts w:eastAsia="Calibri"/>
          <w:bCs/>
          <w:lang w:eastAsia="en-US"/>
        </w:rPr>
      </w:pPr>
      <w:r w:rsidRPr="003C13C7">
        <w:rPr>
          <w:sz w:val="20"/>
          <w:szCs w:val="20"/>
        </w:rPr>
        <w:t>Källa: Lokal statistik/AL, BE, VS</w:t>
      </w:r>
    </w:p>
    <w:p w:rsidR="00533B29" w:rsidRPr="003C13C7" w:rsidRDefault="002C046F" w:rsidP="00533B29">
      <w:r w:rsidRPr="003C13C7">
        <w:t>Av de elever som läsåret 2017/2018</w:t>
      </w:r>
      <w:r w:rsidR="00533B29" w:rsidRPr="003C13C7">
        <w:t xml:space="preserve"> avslutade sina studier i gymnasiesärskolan hade samtliga elever ett slutbetyg eller ett samlat betygsdokument vilket är samma resultat som föregående år. </w:t>
      </w:r>
    </w:p>
    <w:p w:rsidR="00B838CD" w:rsidRDefault="00B838CD" w:rsidP="00533B29"/>
    <w:tbl>
      <w:tblPr>
        <w:tblW w:w="5000" w:type="pct"/>
        <w:tblCellMar>
          <w:left w:w="0" w:type="dxa"/>
          <w:right w:w="0" w:type="dxa"/>
        </w:tblCellMar>
        <w:tblLook w:val="04A0" w:firstRow="1" w:lastRow="0" w:firstColumn="1" w:lastColumn="0" w:noHBand="0" w:noVBand="1"/>
      </w:tblPr>
      <w:tblGrid>
        <w:gridCol w:w="2020"/>
        <w:gridCol w:w="1318"/>
        <w:gridCol w:w="1437"/>
        <w:gridCol w:w="1403"/>
        <w:gridCol w:w="1437"/>
        <w:gridCol w:w="1437"/>
      </w:tblGrid>
      <w:tr w:rsidR="00B838CD" w:rsidRPr="00B838CD" w:rsidTr="00085E88">
        <w:trPr>
          <w:trHeight w:val="801"/>
        </w:trPr>
        <w:tc>
          <w:tcPr>
            <w:tcW w:w="111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Arbete/sysselsättni</w:t>
            </w:r>
            <w:r w:rsidR="00116908">
              <w:rPr>
                <w:rFonts w:asciiTheme="minorHAnsi" w:hAnsiTheme="minorHAnsi" w:cs="Arial"/>
                <w:b/>
                <w:bCs/>
                <w:color w:val="FFFFFF" w:themeColor="light1"/>
                <w:kern w:val="24"/>
                <w:sz w:val="20"/>
                <w:szCs w:val="20"/>
              </w:rPr>
              <w:t>ng efter avslutad utbildning i G</w:t>
            </w:r>
            <w:r w:rsidR="002C046F">
              <w:rPr>
                <w:rFonts w:asciiTheme="minorHAnsi" w:hAnsiTheme="minorHAnsi" w:cs="Arial"/>
                <w:b/>
                <w:bCs/>
                <w:color w:val="FFFFFF" w:themeColor="light1"/>
                <w:kern w:val="24"/>
                <w:sz w:val="20"/>
                <w:szCs w:val="20"/>
              </w:rPr>
              <w:t>y-sär 2017-18</w:t>
            </w:r>
            <w:r w:rsidRPr="00B838CD">
              <w:rPr>
                <w:rFonts w:asciiTheme="minorHAnsi" w:hAnsiTheme="minorHAnsi" w:cs="Arial"/>
                <w:b/>
                <w:bCs/>
                <w:color w:val="FFFFFF" w:themeColor="light1"/>
                <w:kern w:val="24"/>
                <w:sz w:val="20"/>
                <w:szCs w:val="20"/>
              </w:rPr>
              <w:t>, antal och andel elever</w:t>
            </w:r>
          </w:p>
        </w:tc>
        <w:tc>
          <w:tcPr>
            <w:tcW w:w="72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rPr>
                <w:rFonts w:asciiTheme="minorHAnsi" w:hAnsiTheme="minorHAnsi" w:cs="Arial"/>
                <w:sz w:val="36"/>
                <w:szCs w:val="36"/>
              </w:rPr>
            </w:pPr>
            <w:r w:rsidRPr="00B838CD">
              <w:rPr>
                <w:rFonts w:asciiTheme="minorHAnsi" w:hAnsiTheme="minorHAnsi" w:cs="Arial"/>
                <w:b/>
                <w:bCs/>
                <w:color w:val="FFFFFF" w:themeColor="light1"/>
                <w:kern w:val="24"/>
                <w:sz w:val="20"/>
                <w:szCs w:val="20"/>
              </w:rPr>
              <w:t>AL nationella program, antal/andel i %</w:t>
            </w:r>
          </w:p>
        </w:tc>
        <w:tc>
          <w:tcPr>
            <w:tcW w:w="79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BE A nationella program, antal/andel i %</w:t>
            </w:r>
          </w:p>
        </w:tc>
        <w:tc>
          <w:tcPr>
            <w:tcW w:w="77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VS nationella program, antal/andel i %</w:t>
            </w:r>
          </w:p>
        </w:tc>
        <w:tc>
          <w:tcPr>
            <w:tcW w:w="79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Hulta Ängar Individuellt program antal/andel i %</w:t>
            </w:r>
          </w:p>
        </w:tc>
        <w:tc>
          <w:tcPr>
            <w:tcW w:w="79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Almås Individuellt program antal/andel i %</w:t>
            </w:r>
          </w:p>
        </w:tc>
      </w:tr>
      <w:tr w:rsidR="00B838CD" w:rsidRPr="00B838CD" w:rsidTr="00085E88">
        <w:trPr>
          <w:trHeight w:val="545"/>
        </w:trPr>
        <w:tc>
          <w:tcPr>
            <w:tcW w:w="1115" w:type="pct"/>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Anställning med lönebidrag</w:t>
            </w:r>
          </w:p>
        </w:tc>
        <w:tc>
          <w:tcPr>
            <w:tcW w:w="728"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rPr>
                <w:rFonts w:asciiTheme="minorHAnsi" w:hAnsiTheme="minorHAnsi" w:cs="Arial"/>
                <w:sz w:val="36"/>
                <w:szCs w:val="36"/>
              </w:rPr>
            </w:pPr>
            <w:r>
              <w:rPr>
                <w:rFonts w:asciiTheme="minorHAnsi" w:hAnsiTheme="minorHAnsi" w:cs="Arial"/>
                <w:color w:val="000000" w:themeColor="dark1"/>
                <w:kern w:val="24"/>
                <w:sz w:val="20"/>
                <w:szCs w:val="20"/>
              </w:rPr>
              <w:t>2 (40%)</w:t>
            </w:r>
          </w:p>
        </w:tc>
        <w:tc>
          <w:tcPr>
            <w:tcW w:w="794"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spacing w:after="220"/>
              <w:rPr>
                <w:rFonts w:asciiTheme="minorHAnsi" w:hAnsiTheme="minorHAnsi" w:cs="Arial"/>
                <w:sz w:val="36"/>
                <w:szCs w:val="36"/>
              </w:rPr>
            </w:pPr>
            <w:r>
              <w:rPr>
                <w:rFonts w:asciiTheme="minorHAnsi" w:hAnsiTheme="minorHAnsi" w:cs="Arial"/>
                <w:color w:val="000000" w:themeColor="dark1"/>
                <w:kern w:val="24"/>
                <w:sz w:val="20"/>
                <w:szCs w:val="20"/>
              </w:rPr>
              <w:t>0</w:t>
            </w:r>
          </w:p>
        </w:tc>
        <w:tc>
          <w:tcPr>
            <w:tcW w:w="775"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36227C">
            <w:pPr>
              <w:spacing w:after="220"/>
              <w:rPr>
                <w:rFonts w:asciiTheme="minorHAnsi" w:hAnsiTheme="minorHAnsi" w:cs="Arial"/>
                <w:sz w:val="36"/>
                <w:szCs w:val="36"/>
              </w:rPr>
            </w:pPr>
            <w:r>
              <w:rPr>
                <w:rFonts w:asciiTheme="minorHAnsi" w:hAnsiTheme="minorHAnsi" w:cs="Arial"/>
                <w:color w:val="000000" w:themeColor="dark1"/>
                <w:kern w:val="24"/>
                <w:sz w:val="20"/>
                <w:szCs w:val="20"/>
              </w:rPr>
              <w:t>2</w:t>
            </w:r>
            <w:r w:rsidR="00B838CD" w:rsidRPr="00B838CD">
              <w:rPr>
                <w:rFonts w:asciiTheme="minorHAnsi" w:hAnsiTheme="minorHAnsi" w:cs="Arial"/>
                <w:color w:val="000000" w:themeColor="dark1"/>
                <w:kern w:val="24"/>
                <w:sz w:val="20"/>
                <w:szCs w:val="20"/>
              </w:rPr>
              <w:t xml:space="preserve"> (</w:t>
            </w:r>
            <w:r>
              <w:rPr>
                <w:rFonts w:asciiTheme="minorHAnsi" w:hAnsiTheme="minorHAnsi" w:cs="Arial"/>
                <w:color w:val="000000" w:themeColor="dark1"/>
                <w:kern w:val="24"/>
                <w:sz w:val="20"/>
                <w:szCs w:val="20"/>
              </w:rPr>
              <w:t>40</w:t>
            </w:r>
            <w:r w:rsidR="00B838CD" w:rsidRPr="00B838CD">
              <w:rPr>
                <w:rFonts w:asciiTheme="minorHAnsi" w:hAnsiTheme="minorHAnsi" w:cs="Arial"/>
                <w:color w:val="000000" w:themeColor="dark1"/>
                <w:kern w:val="24"/>
                <w:sz w:val="20"/>
                <w:szCs w:val="20"/>
              </w:rPr>
              <w:t xml:space="preserve"> %)</w:t>
            </w:r>
          </w:p>
        </w:tc>
        <w:tc>
          <w:tcPr>
            <w:tcW w:w="794"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r>
      <w:tr w:rsidR="00B838CD" w:rsidRPr="00B838CD" w:rsidTr="00085E88">
        <w:trPr>
          <w:trHeight w:val="347"/>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line="344" w:lineRule="atLeast"/>
              <w:rPr>
                <w:rFonts w:asciiTheme="minorHAnsi" w:hAnsiTheme="minorHAnsi" w:cs="Arial"/>
                <w:sz w:val="36"/>
                <w:szCs w:val="36"/>
              </w:rPr>
            </w:pPr>
            <w:r w:rsidRPr="00B838CD">
              <w:rPr>
                <w:rFonts w:asciiTheme="minorHAnsi" w:hAnsiTheme="minorHAnsi" w:cs="Arial"/>
                <w:b/>
                <w:bCs/>
                <w:color w:val="FFFFFF" w:themeColor="light1"/>
                <w:kern w:val="24"/>
                <w:sz w:val="20"/>
                <w:szCs w:val="20"/>
              </w:rPr>
              <w:t>Arbetspraktik</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line="344" w:lineRule="atLeast"/>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spacing w:after="220" w:line="344" w:lineRule="atLeast"/>
              <w:rPr>
                <w:rFonts w:asciiTheme="minorHAnsi" w:hAnsiTheme="minorHAnsi" w:cs="Arial"/>
                <w:sz w:val="36"/>
                <w:szCs w:val="36"/>
              </w:rPr>
            </w:pPr>
            <w:r>
              <w:rPr>
                <w:rFonts w:asciiTheme="minorHAnsi" w:hAnsiTheme="minorHAnsi" w:cs="Arial"/>
                <w:color w:val="000000" w:themeColor="dark1"/>
                <w:kern w:val="24"/>
                <w:sz w:val="20"/>
                <w:szCs w:val="20"/>
              </w:rPr>
              <w:t>0</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B838CD">
            <w:pPr>
              <w:spacing w:after="220" w:line="344" w:lineRule="atLeast"/>
              <w:rPr>
                <w:rFonts w:asciiTheme="minorHAnsi" w:hAnsiTheme="minorHAnsi" w:cs="Arial"/>
                <w:sz w:val="36"/>
                <w:szCs w:val="36"/>
              </w:rPr>
            </w:pPr>
            <w:r>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line="344" w:lineRule="atLeast"/>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line="344" w:lineRule="atLeast"/>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r>
      <w:tr w:rsidR="00B838CD" w:rsidRPr="00B838CD" w:rsidTr="00085E88">
        <w:trPr>
          <w:trHeight w:val="355"/>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Fortsatt utbildning</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rPr>
                <w:rFonts w:asciiTheme="minorHAnsi" w:hAnsiTheme="minorHAnsi" w:cs="Arial"/>
                <w:sz w:val="36"/>
                <w:szCs w:val="36"/>
              </w:rPr>
            </w:pPr>
            <w:r>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spacing w:after="220"/>
              <w:rPr>
                <w:rFonts w:asciiTheme="minorHAnsi" w:hAnsiTheme="minorHAnsi" w:cs="Arial"/>
                <w:sz w:val="36"/>
                <w:szCs w:val="36"/>
              </w:rPr>
            </w:pPr>
            <w:r>
              <w:rPr>
                <w:rFonts w:asciiTheme="minorHAnsi" w:hAnsiTheme="minorHAnsi" w:cs="Arial"/>
                <w:color w:val="000000" w:themeColor="dark1"/>
                <w:kern w:val="24"/>
                <w:sz w:val="20"/>
                <w:szCs w:val="20"/>
              </w:rPr>
              <w:t>0</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r>
      <w:tr w:rsidR="00B838CD" w:rsidRPr="00B838CD" w:rsidTr="00085E88">
        <w:trPr>
          <w:trHeight w:val="347"/>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line="344" w:lineRule="atLeast"/>
              <w:rPr>
                <w:rFonts w:asciiTheme="minorHAnsi" w:hAnsiTheme="minorHAnsi" w:cs="Arial"/>
                <w:sz w:val="36"/>
                <w:szCs w:val="36"/>
              </w:rPr>
            </w:pPr>
            <w:r w:rsidRPr="00B838CD">
              <w:rPr>
                <w:rFonts w:asciiTheme="minorHAnsi" w:hAnsiTheme="minorHAnsi" w:cs="Arial"/>
                <w:b/>
                <w:bCs/>
                <w:color w:val="FFFFFF" w:themeColor="light1"/>
                <w:kern w:val="24"/>
                <w:sz w:val="20"/>
                <w:szCs w:val="20"/>
              </w:rPr>
              <w:t>Daglig verksamhet</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spacing w:line="344" w:lineRule="atLeast"/>
              <w:rPr>
                <w:rFonts w:asciiTheme="minorHAnsi" w:hAnsiTheme="minorHAnsi" w:cs="Arial"/>
                <w:sz w:val="36"/>
                <w:szCs w:val="36"/>
              </w:rPr>
            </w:pPr>
            <w:r>
              <w:rPr>
                <w:rFonts w:asciiTheme="minorHAnsi" w:hAnsiTheme="minorHAnsi" w:cs="Arial"/>
                <w:color w:val="000000" w:themeColor="dark1"/>
                <w:kern w:val="24"/>
                <w:sz w:val="20"/>
                <w:szCs w:val="20"/>
              </w:rPr>
              <w:t>3 (60%)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spacing w:after="220" w:line="344" w:lineRule="atLeast"/>
              <w:rPr>
                <w:rFonts w:asciiTheme="minorHAnsi" w:hAnsiTheme="minorHAnsi" w:cs="Arial"/>
                <w:sz w:val="36"/>
                <w:szCs w:val="36"/>
              </w:rPr>
            </w:pPr>
            <w:r>
              <w:rPr>
                <w:rFonts w:asciiTheme="minorHAnsi" w:hAnsiTheme="minorHAnsi" w:cs="Arial"/>
                <w:color w:val="000000" w:themeColor="dark1"/>
                <w:kern w:val="24"/>
                <w:sz w:val="20"/>
                <w:szCs w:val="20"/>
              </w:rPr>
              <w:t>5 (100</w:t>
            </w:r>
            <w:r w:rsidR="00B838CD" w:rsidRPr="00B838CD">
              <w:rPr>
                <w:rFonts w:asciiTheme="minorHAnsi" w:hAnsiTheme="minorHAnsi" w:cs="Arial"/>
                <w:color w:val="000000" w:themeColor="dark1"/>
                <w:kern w:val="24"/>
                <w:sz w:val="20"/>
                <w:szCs w:val="20"/>
              </w:rPr>
              <w:t xml:space="preserve"> %)</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36227C">
            <w:pPr>
              <w:spacing w:after="220" w:line="344" w:lineRule="atLeast"/>
              <w:rPr>
                <w:rFonts w:asciiTheme="minorHAnsi" w:hAnsiTheme="minorHAnsi" w:cs="Arial"/>
                <w:sz w:val="36"/>
                <w:szCs w:val="36"/>
              </w:rPr>
            </w:pPr>
            <w:r>
              <w:rPr>
                <w:rFonts w:asciiTheme="minorHAnsi" w:hAnsiTheme="minorHAnsi" w:cs="Arial"/>
                <w:color w:val="000000" w:themeColor="dark1"/>
                <w:kern w:val="24"/>
                <w:sz w:val="20"/>
                <w:szCs w:val="20"/>
              </w:rPr>
              <w:t>3</w:t>
            </w:r>
            <w:r w:rsidR="00B838CD" w:rsidRPr="00B838CD">
              <w:rPr>
                <w:rFonts w:asciiTheme="minorHAnsi" w:hAnsiTheme="minorHAnsi" w:cs="Arial"/>
                <w:color w:val="000000" w:themeColor="dark1"/>
                <w:kern w:val="24"/>
                <w:sz w:val="20"/>
                <w:szCs w:val="20"/>
              </w:rPr>
              <w:t xml:space="preserve"> (</w:t>
            </w:r>
            <w:r>
              <w:rPr>
                <w:rFonts w:asciiTheme="minorHAnsi" w:hAnsiTheme="minorHAnsi" w:cs="Arial"/>
                <w:color w:val="000000" w:themeColor="dark1"/>
                <w:kern w:val="24"/>
                <w:sz w:val="20"/>
                <w:szCs w:val="20"/>
              </w:rPr>
              <w:t>60</w:t>
            </w:r>
            <w:r w:rsidR="00B838CD" w:rsidRPr="00B838CD">
              <w:rPr>
                <w:rFonts w:asciiTheme="minorHAnsi" w:hAnsiTheme="minorHAnsi" w:cs="Arial"/>
                <w:color w:val="000000" w:themeColor="dark1"/>
                <w:kern w:val="24"/>
                <w:sz w:val="20"/>
                <w:szCs w:val="20"/>
              </w:rPr>
              <w:t xml:space="preserve"> %)</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line="344" w:lineRule="atLeast"/>
              <w:rPr>
                <w:rFonts w:asciiTheme="minorHAnsi" w:hAnsiTheme="minorHAnsi" w:cs="Arial"/>
                <w:sz w:val="36"/>
                <w:szCs w:val="36"/>
              </w:rPr>
            </w:pPr>
            <w:r w:rsidRPr="00B838CD">
              <w:rPr>
                <w:rFonts w:asciiTheme="minorHAnsi" w:hAnsiTheme="minorHAnsi" w:cs="Arial"/>
                <w:color w:val="000000" w:themeColor="dark1"/>
                <w:kern w:val="24"/>
                <w:sz w:val="20"/>
                <w:szCs w:val="20"/>
              </w:rPr>
              <w:t>4 (100 %)</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B838CD">
            <w:pPr>
              <w:spacing w:after="220" w:line="344" w:lineRule="atLeast"/>
              <w:rPr>
                <w:rFonts w:asciiTheme="minorHAnsi" w:hAnsiTheme="minorHAnsi" w:cs="Arial"/>
                <w:sz w:val="36"/>
                <w:szCs w:val="36"/>
              </w:rPr>
            </w:pPr>
            <w:r>
              <w:rPr>
                <w:rFonts w:asciiTheme="minorHAnsi" w:hAnsiTheme="minorHAnsi" w:cs="Arial"/>
                <w:color w:val="000000" w:themeColor="dark1"/>
                <w:kern w:val="24"/>
                <w:sz w:val="20"/>
                <w:szCs w:val="20"/>
              </w:rPr>
              <w:t>5</w:t>
            </w:r>
            <w:r w:rsidR="00B838CD" w:rsidRPr="00B838CD">
              <w:rPr>
                <w:rFonts w:asciiTheme="minorHAnsi" w:hAnsiTheme="minorHAnsi" w:cs="Arial"/>
                <w:color w:val="000000" w:themeColor="dark1"/>
                <w:kern w:val="24"/>
                <w:sz w:val="20"/>
                <w:szCs w:val="20"/>
              </w:rPr>
              <w:t xml:space="preserve"> (100 %)</w:t>
            </w:r>
          </w:p>
        </w:tc>
      </w:tr>
      <w:tr w:rsidR="00B838CD" w:rsidRPr="00B838CD" w:rsidTr="00085E88">
        <w:trPr>
          <w:trHeight w:val="545"/>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Avflyttad till annan ort med fortsatt studiegång</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r>
      <w:tr w:rsidR="00B838CD" w:rsidRPr="00B838CD" w:rsidTr="00085E88">
        <w:trPr>
          <w:trHeight w:val="545"/>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Elev</w:t>
            </w:r>
            <w:r w:rsidR="00116908">
              <w:rPr>
                <w:rFonts w:asciiTheme="minorHAnsi" w:hAnsiTheme="minorHAnsi" w:cs="Arial"/>
                <w:b/>
                <w:bCs/>
                <w:color w:val="FFFFFF" w:themeColor="light1"/>
                <w:kern w:val="24"/>
                <w:sz w:val="20"/>
                <w:szCs w:val="20"/>
              </w:rPr>
              <w:t xml:space="preserve">er i uppföljning sysselsättning </w:t>
            </w:r>
            <w:r w:rsidRPr="00B838CD">
              <w:rPr>
                <w:rFonts w:asciiTheme="minorHAnsi" w:hAnsiTheme="minorHAnsi" w:cs="Arial"/>
                <w:b/>
                <w:bCs/>
                <w:color w:val="FFFFFF" w:themeColor="light1"/>
                <w:kern w:val="24"/>
                <w:sz w:val="20"/>
                <w:szCs w:val="20"/>
              </w:rPr>
              <w:t>ej klar</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0</w:t>
            </w:r>
          </w:p>
        </w:tc>
      </w:tr>
      <w:tr w:rsidR="00B838CD" w:rsidRPr="00B838CD" w:rsidTr="00085E88">
        <w:trPr>
          <w:trHeight w:val="735"/>
        </w:trPr>
        <w:tc>
          <w:tcPr>
            <w:tcW w:w="1115" w:type="pct"/>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b/>
                <w:bCs/>
                <w:color w:val="FFFFFF" w:themeColor="light1"/>
                <w:kern w:val="24"/>
                <w:sz w:val="20"/>
                <w:szCs w:val="20"/>
              </w:rPr>
              <w:t>Totalt antal elever som av</w:t>
            </w:r>
            <w:r w:rsidR="00116908">
              <w:rPr>
                <w:rFonts w:asciiTheme="minorHAnsi" w:hAnsiTheme="minorHAnsi" w:cs="Arial"/>
                <w:b/>
                <w:bCs/>
                <w:color w:val="FFFFFF" w:themeColor="light1"/>
                <w:kern w:val="24"/>
                <w:sz w:val="20"/>
                <w:szCs w:val="20"/>
              </w:rPr>
              <w:t>slutat sin utbildning i G</w:t>
            </w:r>
            <w:r w:rsidRPr="00B838CD">
              <w:rPr>
                <w:rFonts w:asciiTheme="minorHAnsi" w:hAnsiTheme="minorHAnsi" w:cs="Arial"/>
                <w:b/>
                <w:bCs/>
                <w:color w:val="FFFFFF" w:themeColor="light1"/>
                <w:kern w:val="24"/>
                <w:sz w:val="20"/>
                <w:szCs w:val="20"/>
              </w:rPr>
              <w:t>y-sär</w:t>
            </w:r>
          </w:p>
        </w:tc>
        <w:tc>
          <w:tcPr>
            <w:tcW w:w="728"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2C046F" w:rsidP="00B838CD">
            <w:pPr>
              <w:rPr>
                <w:rFonts w:asciiTheme="minorHAnsi" w:hAnsiTheme="minorHAnsi" w:cs="Arial"/>
                <w:sz w:val="36"/>
                <w:szCs w:val="36"/>
              </w:rPr>
            </w:pPr>
            <w:r>
              <w:rPr>
                <w:rFonts w:asciiTheme="minorHAnsi" w:hAnsiTheme="minorHAnsi" w:cs="Arial"/>
                <w:color w:val="000000" w:themeColor="dark1"/>
                <w:kern w:val="24"/>
                <w:sz w:val="20"/>
                <w:szCs w:val="20"/>
              </w:rPr>
              <w:t>5</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2C046F">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 </w:t>
            </w:r>
            <w:r w:rsidR="002C046F">
              <w:rPr>
                <w:rFonts w:asciiTheme="minorHAnsi" w:hAnsiTheme="minorHAnsi" w:cs="Arial"/>
                <w:color w:val="000000" w:themeColor="dark1"/>
                <w:kern w:val="24"/>
                <w:sz w:val="20"/>
                <w:szCs w:val="20"/>
              </w:rPr>
              <w:t>5</w:t>
            </w:r>
          </w:p>
        </w:tc>
        <w:tc>
          <w:tcPr>
            <w:tcW w:w="775"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B838CD">
            <w:pPr>
              <w:spacing w:after="220"/>
              <w:rPr>
                <w:rFonts w:asciiTheme="minorHAnsi" w:hAnsiTheme="minorHAnsi" w:cs="Arial"/>
                <w:sz w:val="36"/>
                <w:szCs w:val="36"/>
              </w:rPr>
            </w:pPr>
            <w:r>
              <w:rPr>
                <w:rFonts w:asciiTheme="minorHAnsi" w:hAnsiTheme="minorHAnsi" w:cs="Arial"/>
                <w:color w:val="000000" w:themeColor="dark1"/>
                <w:kern w:val="24"/>
                <w:sz w:val="20"/>
                <w:szCs w:val="20"/>
              </w:rPr>
              <w:t>5</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B838CD" w:rsidP="00B838CD">
            <w:pPr>
              <w:spacing w:after="220"/>
              <w:rPr>
                <w:rFonts w:asciiTheme="minorHAnsi" w:hAnsiTheme="minorHAnsi" w:cs="Arial"/>
                <w:sz w:val="36"/>
                <w:szCs w:val="36"/>
              </w:rPr>
            </w:pPr>
            <w:r w:rsidRPr="00B838CD">
              <w:rPr>
                <w:rFonts w:asciiTheme="minorHAnsi" w:hAnsiTheme="minorHAnsi" w:cs="Arial"/>
                <w:color w:val="000000" w:themeColor="dark1"/>
                <w:kern w:val="24"/>
                <w:sz w:val="20"/>
                <w:szCs w:val="20"/>
              </w:rPr>
              <w:t>4</w:t>
            </w:r>
          </w:p>
        </w:tc>
        <w:tc>
          <w:tcPr>
            <w:tcW w:w="794"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hideMark/>
          </w:tcPr>
          <w:p w:rsidR="00B838CD" w:rsidRPr="00B838CD" w:rsidRDefault="0036227C" w:rsidP="00B838CD">
            <w:pPr>
              <w:spacing w:after="220"/>
              <w:rPr>
                <w:rFonts w:asciiTheme="minorHAnsi" w:hAnsiTheme="minorHAnsi" w:cs="Arial"/>
                <w:sz w:val="36"/>
                <w:szCs w:val="36"/>
              </w:rPr>
            </w:pPr>
            <w:r>
              <w:rPr>
                <w:rFonts w:asciiTheme="minorHAnsi" w:hAnsiTheme="minorHAnsi" w:cs="Arial"/>
                <w:color w:val="000000" w:themeColor="dark1"/>
                <w:kern w:val="24"/>
                <w:sz w:val="20"/>
                <w:szCs w:val="20"/>
              </w:rPr>
              <w:t>5</w:t>
            </w:r>
          </w:p>
        </w:tc>
      </w:tr>
    </w:tbl>
    <w:p w:rsidR="00B838CD" w:rsidRPr="005B5F7A" w:rsidRDefault="00B838CD" w:rsidP="00B838CD">
      <w:pPr>
        <w:rPr>
          <w:sz w:val="20"/>
          <w:szCs w:val="20"/>
        </w:rPr>
      </w:pPr>
      <w:r w:rsidRPr="005B5F7A">
        <w:rPr>
          <w:sz w:val="20"/>
          <w:szCs w:val="20"/>
        </w:rPr>
        <w:t>Källa: Lokal statistik/AL, BE, VS</w:t>
      </w:r>
      <w:r>
        <w:rPr>
          <w:sz w:val="20"/>
          <w:szCs w:val="20"/>
        </w:rPr>
        <w:t>, * AF - Arbetsförmedlingen</w:t>
      </w:r>
    </w:p>
    <w:p w:rsidR="00B838CD" w:rsidRDefault="00B838CD" w:rsidP="00B838CD"/>
    <w:p w:rsidR="00B838CD" w:rsidRPr="003C13C7" w:rsidRDefault="00B838CD" w:rsidP="00B838CD">
      <w:r w:rsidRPr="003C13C7">
        <w:t xml:space="preserve">För varje avgångselev görs en individuell planering för fortsatt sysselsättning efter avslutade studier. </w:t>
      </w:r>
      <w:r w:rsidR="002C046F" w:rsidRPr="003C13C7">
        <w:t>16</w:t>
      </w:r>
      <w:r w:rsidRPr="003C13C7">
        <w:t xml:space="preserve"> elever avslutade gymnasiesärskolan</w:t>
      </w:r>
      <w:r w:rsidR="0036227C" w:rsidRPr="003C13C7">
        <w:t>s nationella program och 9</w:t>
      </w:r>
      <w:r w:rsidRPr="003C13C7">
        <w:t xml:space="preserve"> avslutade</w:t>
      </w:r>
      <w:r w:rsidR="0036227C" w:rsidRPr="003C13C7">
        <w:t xml:space="preserve"> individuellt program, totalt 25</w:t>
      </w:r>
      <w:r w:rsidRPr="003C13C7">
        <w:t xml:space="preserve"> elever. Samtliga elever hade någon form av sysselsättning, vilket är något högre än föregående år. </w:t>
      </w:r>
    </w:p>
    <w:p w:rsidR="00B838CD" w:rsidRDefault="00B838CD" w:rsidP="00B838CD"/>
    <w:p w:rsidR="00B838CD" w:rsidRDefault="00B838CD" w:rsidP="00B838CD">
      <w:pPr>
        <w:rPr>
          <w:b/>
        </w:rPr>
      </w:pPr>
      <w:r w:rsidRPr="005E70F9">
        <w:rPr>
          <w:b/>
        </w:rPr>
        <w:t>Personella förutsättningar – Gymnasies</w:t>
      </w:r>
      <w:r w:rsidR="00387D96">
        <w:rPr>
          <w:b/>
        </w:rPr>
        <w:t>ärs</w:t>
      </w:r>
      <w:r w:rsidRPr="005E70F9">
        <w:rPr>
          <w:b/>
        </w:rPr>
        <w:t>kolan</w:t>
      </w:r>
    </w:p>
    <w:p w:rsidR="00A21798" w:rsidRPr="005E70F9" w:rsidRDefault="00A21798" w:rsidP="00B838CD">
      <w:pPr>
        <w:rPr>
          <w:b/>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3043"/>
        <w:gridCol w:w="3010"/>
        <w:gridCol w:w="3009"/>
      </w:tblGrid>
      <w:tr w:rsidR="002F444B" w:rsidRPr="007805F2" w:rsidTr="00085E88">
        <w:tc>
          <w:tcPr>
            <w:tcW w:w="1679" w:type="pct"/>
            <w:shd w:val="clear" w:color="auto" w:fill="000000" w:themeFill="text1"/>
          </w:tcPr>
          <w:p w:rsidR="002F444B" w:rsidRPr="009434C5" w:rsidRDefault="00387D96" w:rsidP="002F444B">
            <w:pPr>
              <w:rPr>
                <w:rFonts w:asciiTheme="minorHAnsi" w:hAnsiTheme="minorHAnsi" w:cs="Arial"/>
                <w:b/>
                <w:color w:val="FFFFFF" w:themeColor="background1"/>
                <w:sz w:val="20"/>
                <w:szCs w:val="20"/>
              </w:rPr>
            </w:pPr>
            <w:r w:rsidRPr="009434C5">
              <w:rPr>
                <w:rFonts w:asciiTheme="minorHAnsi" w:hAnsiTheme="minorHAnsi" w:cs="Arial"/>
                <w:b/>
                <w:color w:val="FFFFFF" w:themeColor="background1"/>
                <w:sz w:val="20"/>
                <w:szCs w:val="20"/>
              </w:rPr>
              <w:t>2017</w:t>
            </w:r>
          </w:p>
          <w:p w:rsidR="002F444B" w:rsidRPr="009434C5" w:rsidRDefault="002F444B" w:rsidP="002F444B">
            <w:pPr>
              <w:rPr>
                <w:rFonts w:asciiTheme="minorHAnsi" w:hAnsiTheme="minorHAnsi" w:cs="Arial"/>
                <w:b/>
                <w:color w:val="FFFFFF" w:themeColor="background1"/>
                <w:sz w:val="20"/>
                <w:szCs w:val="20"/>
              </w:rPr>
            </w:pPr>
            <w:r w:rsidRPr="009434C5">
              <w:rPr>
                <w:rFonts w:asciiTheme="minorHAnsi" w:hAnsiTheme="minorHAnsi" w:cs="Arial"/>
                <w:b/>
                <w:color w:val="FFFFFF" w:themeColor="background1"/>
                <w:sz w:val="20"/>
                <w:szCs w:val="20"/>
              </w:rPr>
              <w:t>(201</w:t>
            </w:r>
            <w:r w:rsidR="00387D96" w:rsidRPr="009434C5">
              <w:rPr>
                <w:rFonts w:asciiTheme="minorHAnsi" w:hAnsiTheme="minorHAnsi" w:cs="Arial"/>
                <w:b/>
                <w:color w:val="FFFFFF" w:themeColor="background1"/>
                <w:sz w:val="20"/>
                <w:szCs w:val="20"/>
              </w:rPr>
              <w:t>6</w:t>
            </w:r>
            <w:r w:rsidRPr="009434C5">
              <w:rPr>
                <w:rFonts w:asciiTheme="minorHAnsi" w:hAnsiTheme="minorHAnsi" w:cs="Arial"/>
                <w:b/>
                <w:color w:val="FFFFFF" w:themeColor="background1"/>
                <w:sz w:val="20"/>
                <w:szCs w:val="20"/>
              </w:rPr>
              <w:t xml:space="preserve"> inom parentes)</w:t>
            </w:r>
          </w:p>
        </w:tc>
        <w:tc>
          <w:tcPr>
            <w:tcW w:w="1661" w:type="pct"/>
            <w:shd w:val="clear" w:color="auto" w:fill="000000" w:themeFill="text1"/>
          </w:tcPr>
          <w:p w:rsidR="002F444B" w:rsidRPr="005E70F9" w:rsidRDefault="00CC7A9A" w:rsidP="00387D96">
            <w:pPr>
              <w:rPr>
                <w:rFonts w:asciiTheme="minorHAnsi" w:hAnsiTheme="minorHAnsi" w:cs="Arial"/>
                <w:b/>
                <w:color w:val="FFFFFF" w:themeColor="background1"/>
                <w:sz w:val="20"/>
                <w:szCs w:val="20"/>
              </w:rPr>
            </w:pPr>
            <w:r w:rsidRPr="005E70F9">
              <w:rPr>
                <w:rFonts w:asciiTheme="minorHAnsi" w:hAnsiTheme="minorHAnsi" w:cs="Arial"/>
                <w:b/>
                <w:color w:val="FFFFFF" w:themeColor="background1"/>
                <w:sz w:val="20"/>
                <w:szCs w:val="20"/>
              </w:rPr>
              <w:t xml:space="preserve">Lärare med </w:t>
            </w:r>
            <w:r w:rsidR="00387D96">
              <w:rPr>
                <w:rFonts w:asciiTheme="minorHAnsi" w:hAnsiTheme="minorHAnsi" w:cs="Arial"/>
                <w:b/>
                <w:color w:val="FFFFFF" w:themeColor="background1"/>
                <w:sz w:val="20"/>
                <w:szCs w:val="20"/>
              </w:rPr>
              <w:t>ped. högskoleex</w:t>
            </w:r>
            <w:r>
              <w:rPr>
                <w:rFonts w:asciiTheme="minorHAnsi" w:hAnsiTheme="minorHAnsi" w:cs="Arial"/>
                <w:b/>
                <w:color w:val="FFFFFF" w:themeColor="background1"/>
                <w:sz w:val="20"/>
                <w:szCs w:val="20"/>
              </w:rPr>
              <w:t xml:space="preserve">, </w:t>
            </w:r>
            <w:r w:rsidRPr="005E70F9">
              <w:rPr>
                <w:rFonts w:asciiTheme="minorHAnsi" w:hAnsiTheme="minorHAnsi" w:cs="Arial"/>
                <w:b/>
                <w:color w:val="FFFFFF" w:themeColor="background1"/>
                <w:sz w:val="20"/>
                <w:szCs w:val="20"/>
              </w:rPr>
              <w:t>Borås – andel i %</w:t>
            </w:r>
          </w:p>
        </w:tc>
        <w:tc>
          <w:tcPr>
            <w:tcW w:w="1660" w:type="pct"/>
            <w:shd w:val="clear" w:color="auto" w:fill="000000" w:themeFill="text1"/>
          </w:tcPr>
          <w:p w:rsidR="002F444B" w:rsidRPr="005E70F9" w:rsidRDefault="00CC7A9A" w:rsidP="00387D96">
            <w:pPr>
              <w:rPr>
                <w:rFonts w:asciiTheme="minorHAnsi" w:hAnsiTheme="minorHAnsi" w:cs="Arial"/>
                <w:color w:val="FFFFFF" w:themeColor="background1"/>
                <w:sz w:val="20"/>
                <w:szCs w:val="20"/>
              </w:rPr>
            </w:pPr>
            <w:r w:rsidRPr="005E70F9">
              <w:rPr>
                <w:rFonts w:asciiTheme="minorHAnsi" w:hAnsiTheme="minorHAnsi" w:cs="Arial"/>
                <w:b/>
                <w:color w:val="FFFFFF" w:themeColor="background1"/>
                <w:sz w:val="20"/>
                <w:szCs w:val="20"/>
              </w:rPr>
              <w:t xml:space="preserve">Lärare med </w:t>
            </w:r>
            <w:r w:rsidR="00387D96">
              <w:rPr>
                <w:rFonts w:asciiTheme="minorHAnsi" w:hAnsiTheme="minorHAnsi" w:cs="Arial"/>
                <w:b/>
                <w:color w:val="FFFFFF" w:themeColor="background1"/>
                <w:sz w:val="20"/>
                <w:szCs w:val="20"/>
              </w:rPr>
              <w:t>ped. högskoleex</w:t>
            </w:r>
            <w:r>
              <w:rPr>
                <w:rFonts w:asciiTheme="minorHAnsi" w:hAnsiTheme="minorHAnsi" w:cs="Arial"/>
                <w:b/>
                <w:color w:val="FFFFFF" w:themeColor="background1"/>
                <w:sz w:val="20"/>
                <w:szCs w:val="20"/>
              </w:rPr>
              <w:t>, samtl. kom.</w:t>
            </w:r>
            <w:r w:rsidRPr="005E70F9">
              <w:rPr>
                <w:rFonts w:asciiTheme="minorHAnsi" w:hAnsiTheme="minorHAnsi" w:cs="Arial"/>
                <w:b/>
                <w:color w:val="FFFFFF" w:themeColor="background1"/>
                <w:sz w:val="20"/>
                <w:szCs w:val="20"/>
              </w:rPr>
              <w:t xml:space="preserve"> – andel i %</w:t>
            </w:r>
          </w:p>
        </w:tc>
      </w:tr>
      <w:tr w:rsidR="002F444B" w:rsidRPr="007805F2" w:rsidTr="00085E88">
        <w:tc>
          <w:tcPr>
            <w:tcW w:w="1679" w:type="pct"/>
            <w:shd w:val="clear" w:color="auto" w:fill="A6A6A6" w:themeFill="background1" w:themeFillShade="A6"/>
          </w:tcPr>
          <w:p w:rsidR="002F444B" w:rsidRPr="009434C5" w:rsidRDefault="002F444B" w:rsidP="002F444B">
            <w:pPr>
              <w:rPr>
                <w:rFonts w:asciiTheme="minorHAnsi" w:hAnsiTheme="minorHAnsi" w:cs="Arial"/>
                <w:b/>
                <w:sz w:val="20"/>
                <w:szCs w:val="20"/>
              </w:rPr>
            </w:pPr>
            <w:r w:rsidRPr="009434C5">
              <w:rPr>
                <w:rFonts w:asciiTheme="minorHAnsi" w:hAnsiTheme="minorHAnsi" w:cs="Arial"/>
                <w:b/>
                <w:sz w:val="20"/>
                <w:szCs w:val="20"/>
              </w:rPr>
              <w:t>Gymnasie</w:t>
            </w:r>
            <w:r w:rsidR="00D26BC1" w:rsidRPr="009434C5">
              <w:rPr>
                <w:rFonts w:asciiTheme="minorHAnsi" w:hAnsiTheme="minorHAnsi" w:cs="Arial"/>
                <w:b/>
                <w:sz w:val="20"/>
                <w:szCs w:val="20"/>
              </w:rPr>
              <w:t>sär</w:t>
            </w:r>
            <w:r w:rsidRPr="009434C5">
              <w:rPr>
                <w:rFonts w:asciiTheme="minorHAnsi" w:hAnsiTheme="minorHAnsi" w:cs="Arial"/>
                <w:b/>
                <w:sz w:val="20"/>
                <w:szCs w:val="20"/>
              </w:rPr>
              <w:t>skola</w:t>
            </w:r>
          </w:p>
        </w:tc>
        <w:tc>
          <w:tcPr>
            <w:tcW w:w="1661" w:type="pct"/>
            <w:shd w:val="clear" w:color="auto" w:fill="A6A6A6" w:themeFill="background1" w:themeFillShade="A6"/>
          </w:tcPr>
          <w:p w:rsidR="002F444B" w:rsidRPr="005E70F9" w:rsidRDefault="00387D96" w:rsidP="00085E88">
            <w:pPr>
              <w:rPr>
                <w:rFonts w:asciiTheme="minorHAnsi" w:hAnsiTheme="minorHAnsi" w:cs="Arial"/>
                <w:sz w:val="20"/>
                <w:szCs w:val="20"/>
              </w:rPr>
            </w:pPr>
            <w:r>
              <w:rPr>
                <w:rFonts w:asciiTheme="minorHAnsi" w:hAnsiTheme="minorHAnsi" w:cs="Arial"/>
                <w:sz w:val="20"/>
                <w:szCs w:val="20"/>
              </w:rPr>
              <w:t>83,3</w:t>
            </w:r>
            <w:r w:rsidR="002F444B" w:rsidRPr="005E70F9">
              <w:rPr>
                <w:rFonts w:asciiTheme="minorHAnsi" w:hAnsiTheme="minorHAnsi" w:cs="Arial"/>
                <w:sz w:val="20"/>
                <w:szCs w:val="20"/>
              </w:rPr>
              <w:t xml:space="preserve"> (</w:t>
            </w:r>
            <w:r>
              <w:rPr>
                <w:rFonts w:asciiTheme="minorHAnsi" w:hAnsiTheme="minorHAnsi" w:cs="Arial"/>
                <w:sz w:val="20"/>
                <w:szCs w:val="20"/>
              </w:rPr>
              <w:t>78</w:t>
            </w:r>
            <w:r w:rsidR="002F444B" w:rsidRPr="005E70F9">
              <w:rPr>
                <w:rFonts w:asciiTheme="minorHAnsi" w:hAnsiTheme="minorHAnsi" w:cs="Arial"/>
                <w:sz w:val="20"/>
                <w:szCs w:val="20"/>
              </w:rPr>
              <w:t xml:space="preserve">) </w:t>
            </w:r>
          </w:p>
        </w:tc>
        <w:tc>
          <w:tcPr>
            <w:tcW w:w="1660" w:type="pct"/>
            <w:shd w:val="clear" w:color="auto" w:fill="A6A6A6" w:themeFill="background1" w:themeFillShade="A6"/>
          </w:tcPr>
          <w:p w:rsidR="002F444B" w:rsidRPr="005E70F9" w:rsidRDefault="00387D96" w:rsidP="00085E88">
            <w:pPr>
              <w:rPr>
                <w:rFonts w:asciiTheme="minorHAnsi" w:hAnsiTheme="minorHAnsi" w:cs="Arial"/>
                <w:sz w:val="20"/>
                <w:szCs w:val="20"/>
              </w:rPr>
            </w:pPr>
            <w:r>
              <w:rPr>
                <w:rFonts w:asciiTheme="minorHAnsi" w:hAnsiTheme="minorHAnsi" w:cs="Arial"/>
                <w:sz w:val="20"/>
                <w:szCs w:val="20"/>
              </w:rPr>
              <w:t>85,8</w:t>
            </w:r>
            <w:r w:rsidR="002F444B" w:rsidRPr="005E70F9">
              <w:rPr>
                <w:rFonts w:asciiTheme="minorHAnsi" w:hAnsiTheme="minorHAnsi" w:cs="Arial"/>
                <w:sz w:val="20"/>
                <w:szCs w:val="20"/>
              </w:rPr>
              <w:t xml:space="preserve"> (</w:t>
            </w:r>
            <w:r w:rsidR="002F444B">
              <w:rPr>
                <w:rFonts w:asciiTheme="minorHAnsi" w:hAnsiTheme="minorHAnsi" w:cs="Arial"/>
                <w:sz w:val="20"/>
                <w:szCs w:val="20"/>
              </w:rPr>
              <w:t>8</w:t>
            </w:r>
            <w:r>
              <w:rPr>
                <w:rFonts w:asciiTheme="minorHAnsi" w:hAnsiTheme="minorHAnsi" w:cs="Arial"/>
                <w:sz w:val="20"/>
                <w:szCs w:val="20"/>
              </w:rPr>
              <w:t>4</w:t>
            </w:r>
            <w:r w:rsidR="002F444B" w:rsidRPr="005E70F9">
              <w:rPr>
                <w:rFonts w:asciiTheme="minorHAnsi" w:hAnsiTheme="minorHAnsi" w:cs="Arial"/>
                <w:sz w:val="20"/>
                <w:szCs w:val="20"/>
              </w:rPr>
              <w:t xml:space="preserve">) </w:t>
            </w:r>
          </w:p>
        </w:tc>
      </w:tr>
    </w:tbl>
    <w:p w:rsidR="002F444B" w:rsidRPr="005E70F9" w:rsidRDefault="002F444B" w:rsidP="002F444B">
      <w:pPr>
        <w:rPr>
          <w:sz w:val="20"/>
          <w:szCs w:val="20"/>
        </w:rPr>
      </w:pPr>
      <w:r>
        <w:rPr>
          <w:sz w:val="20"/>
          <w:szCs w:val="20"/>
        </w:rPr>
        <w:t>Källa: Skolverket/Jämförelsetal</w:t>
      </w:r>
    </w:p>
    <w:p w:rsidR="00943381" w:rsidRDefault="00943381" w:rsidP="00943381">
      <w:pPr>
        <w:pStyle w:val="Rubrik2"/>
        <w:rPr>
          <w:rFonts w:ascii="Arial" w:hAnsi="Arial" w:cs="Arial"/>
          <w:sz w:val="28"/>
          <w:szCs w:val="28"/>
        </w:rPr>
      </w:pPr>
    </w:p>
    <w:p w:rsidR="00943381" w:rsidRDefault="002B51E6" w:rsidP="0048702A">
      <w:pPr>
        <w:pStyle w:val="Rubrik20"/>
      </w:pPr>
      <w:r>
        <w:t xml:space="preserve">2.3 </w:t>
      </w:r>
      <w:r w:rsidR="00943381" w:rsidRPr="00323312">
        <w:t xml:space="preserve">Resultat </w:t>
      </w:r>
      <w:r w:rsidR="00943381">
        <w:t>Vuxenutbildningen – i kunskaper</w:t>
      </w:r>
    </w:p>
    <w:p w:rsidR="00943381" w:rsidRDefault="00943381" w:rsidP="00943381"/>
    <w:p w:rsidR="00943381" w:rsidRPr="003C13C7" w:rsidRDefault="00943381" w:rsidP="00943381">
      <w:r w:rsidRPr="003C13C7">
        <w:t xml:space="preserve">I Gymnasie-och vuxenutbildningsnämndens utvecklingsplan 2016-2021 </w:t>
      </w:r>
      <w:r w:rsidRPr="003C13C7">
        <w:rPr>
          <w:i/>
        </w:rPr>
        <w:t>Bildningsstaden Borås</w:t>
      </w:r>
      <w:r w:rsidRPr="003C13C7">
        <w:t xml:space="preserve"> finns följande mål för gymnasieskolan:</w:t>
      </w:r>
    </w:p>
    <w:p w:rsidR="00943381" w:rsidRPr="003C13C7" w:rsidRDefault="00943381" w:rsidP="00943381"/>
    <w:p w:rsidR="00943381" w:rsidRPr="003C13C7" w:rsidRDefault="00943381" w:rsidP="00943381">
      <w:pPr>
        <w:numPr>
          <w:ilvl w:val="0"/>
          <w:numId w:val="15"/>
        </w:numPr>
        <w:spacing w:after="200" w:line="276" w:lineRule="auto"/>
        <w:contextualSpacing/>
        <w:rPr>
          <w:rFonts w:eastAsia="Calibri"/>
          <w:bCs/>
          <w:lang w:eastAsia="en-US"/>
        </w:rPr>
      </w:pPr>
      <w:r w:rsidRPr="003C13C7">
        <w:rPr>
          <w:rFonts w:eastAsia="Calibri"/>
          <w:bCs/>
          <w:lang w:eastAsia="en-US"/>
        </w:rPr>
        <w:t xml:space="preserve">Alla elever ska fullfölja sin studieplan utifrån personligt uppsatta mål. </w:t>
      </w:r>
    </w:p>
    <w:p w:rsidR="00EF55BC" w:rsidRPr="003C13C7" w:rsidRDefault="00943381" w:rsidP="00EF55BC">
      <w:pPr>
        <w:numPr>
          <w:ilvl w:val="0"/>
          <w:numId w:val="15"/>
        </w:numPr>
        <w:spacing w:after="200" w:line="276" w:lineRule="auto"/>
        <w:rPr>
          <w:rFonts w:eastAsia="Calibri"/>
          <w:bCs/>
          <w:lang w:eastAsia="en-US"/>
        </w:rPr>
      </w:pPr>
      <w:r w:rsidRPr="003C13C7">
        <w:rPr>
          <w:rFonts w:eastAsia="Calibri"/>
          <w:bCs/>
          <w:lang w:eastAsia="en-US"/>
        </w:rPr>
        <w:t xml:space="preserve">Alla elever ska nå så långt som möjligt i sin kunskapsutveckling. </w:t>
      </w:r>
    </w:p>
    <w:p w:rsidR="005E2FC9" w:rsidRPr="003C13C7" w:rsidRDefault="00EF55BC" w:rsidP="005E2FC9">
      <w:pPr>
        <w:rPr>
          <w:rFonts w:eastAsia="Calibri"/>
          <w:b/>
          <w:bCs/>
          <w:lang w:eastAsia="en-US"/>
        </w:rPr>
      </w:pPr>
      <w:r w:rsidRPr="003C13C7">
        <w:rPr>
          <w:rFonts w:eastAsia="Calibri"/>
          <w:b/>
          <w:bCs/>
          <w:lang w:eastAsia="en-US"/>
        </w:rPr>
        <w:t>Studieplan</w:t>
      </w:r>
    </w:p>
    <w:p w:rsidR="00EF55BC" w:rsidRPr="003C13C7" w:rsidRDefault="00EF55BC" w:rsidP="005E2FC9">
      <w:pPr>
        <w:rPr>
          <w:rFonts w:cs="Arial"/>
          <w:iCs/>
          <w:lang w:eastAsia="en-US"/>
        </w:rPr>
      </w:pPr>
      <w:r w:rsidRPr="003C13C7">
        <w:rPr>
          <w:rFonts w:cs="Arial"/>
          <w:iCs/>
          <w:lang w:eastAsia="en-US"/>
        </w:rPr>
        <w:t>Den övergripande måluppfyllelsen operationaliseras med hjälp av en indikator</w:t>
      </w:r>
      <w:r w:rsidRPr="003C13C7">
        <w:rPr>
          <w:rStyle w:val="Fotnotsreferens"/>
          <w:rFonts w:cs="Arial"/>
          <w:iCs/>
          <w:lang w:eastAsia="en-US"/>
        </w:rPr>
        <w:footnoteReference w:id="2"/>
      </w:r>
      <w:r w:rsidRPr="003C13C7">
        <w:rPr>
          <w:rFonts w:cs="Arial"/>
          <w:iCs/>
          <w:lang w:eastAsia="en-US"/>
        </w:rPr>
        <w:t xml:space="preserve"> över hur stor andel av eleverna som bedöms fullfölja sin studieplan på ett tillfredsställande sätt.</w:t>
      </w:r>
    </w:p>
    <w:p w:rsidR="00DE21C5" w:rsidRPr="005E2FC9" w:rsidRDefault="00DE21C5" w:rsidP="005E2FC9">
      <w:pPr>
        <w:rPr>
          <w:rFonts w:eastAsia="Calibri"/>
          <w:b/>
          <w:bCs/>
          <w:lang w:eastAsia="en-US"/>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3678"/>
        <w:gridCol w:w="1792"/>
        <w:gridCol w:w="1792"/>
        <w:gridCol w:w="1790"/>
      </w:tblGrid>
      <w:tr w:rsidR="003C13C7" w:rsidRPr="003557C1" w:rsidTr="00085E88">
        <w:tc>
          <w:tcPr>
            <w:tcW w:w="2031" w:type="pct"/>
            <w:shd w:val="clear" w:color="auto" w:fill="000000" w:themeFill="text1"/>
            <w:tcMar>
              <w:top w:w="0" w:type="dxa"/>
              <w:left w:w="108" w:type="dxa"/>
              <w:bottom w:w="0" w:type="dxa"/>
              <w:right w:w="108" w:type="dxa"/>
            </w:tcMar>
            <w:hideMark/>
          </w:tcPr>
          <w:p w:rsidR="003C13C7" w:rsidRPr="00EF55BC" w:rsidRDefault="003C13C7" w:rsidP="00EF55BC">
            <w:pPr>
              <w:pStyle w:val="Tabellcell"/>
              <w:rPr>
                <w:rFonts w:asciiTheme="minorHAnsi" w:hAnsiTheme="minorHAnsi"/>
                <w:color w:val="FFFFFF" w:themeColor="background1"/>
                <w:sz w:val="20"/>
                <w:szCs w:val="20"/>
              </w:rPr>
            </w:pPr>
            <w:r w:rsidRPr="00EF55BC">
              <w:rPr>
                <w:rFonts w:asciiTheme="minorHAnsi" w:hAnsiTheme="minorHAnsi"/>
                <w:b/>
                <w:bCs/>
                <w:color w:val="FFFFFF" w:themeColor="background1"/>
                <w:sz w:val="20"/>
                <w:szCs w:val="20"/>
              </w:rPr>
              <w:t>Indikator</w:t>
            </w:r>
          </w:p>
        </w:tc>
        <w:tc>
          <w:tcPr>
            <w:tcW w:w="990" w:type="pct"/>
            <w:shd w:val="clear" w:color="auto" w:fill="000000" w:themeFill="text1"/>
            <w:tcMar>
              <w:top w:w="0" w:type="dxa"/>
              <w:left w:w="108" w:type="dxa"/>
              <w:bottom w:w="0" w:type="dxa"/>
              <w:right w:w="108" w:type="dxa"/>
            </w:tcMar>
            <w:hideMark/>
          </w:tcPr>
          <w:p w:rsidR="003C13C7" w:rsidRPr="00EF55BC" w:rsidRDefault="003C13C7" w:rsidP="00085E88">
            <w:pPr>
              <w:pStyle w:val="Tabellcell"/>
              <w:rPr>
                <w:rFonts w:asciiTheme="minorHAnsi" w:hAnsiTheme="minorHAnsi"/>
                <w:color w:val="FFFFFF" w:themeColor="background1"/>
                <w:sz w:val="20"/>
                <w:szCs w:val="20"/>
              </w:rPr>
            </w:pPr>
            <w:r w:rsidRPr="00EF55BC">
              <w:rPr>
                <w:rFonts w:asciiTheme="minorHAnsi" w:hAnsiTheme="minorHAnsi"/>
                <w:b/>
                <w:bCs/>
                <w:color w:val="FFFFFF" w:themeColor="background1"/>
                <w:sz w:val="20"/>
                <w:szCs w:val="20"/>
              </w:rPr>
              <w:t>Målvärde 201</w:t>
            </w:r>
            <w:r>
              <w:rPr>
                <w:rFonts w:asciiTheme="minorHAnsi" w:hAnsiTheme="minorHAnsi"/>
                <w:b/>
                <w:bCs/>
                <w:color w:val="FFFFFF" w:themeColor="background1"/>
                <w:sz w:val="20"/>
                <w:szCs w:val="20"/>
              </w:rPr>
              <w:t>8</w:t>
            </w:r>
          </w:p>
        </w:tc>
        <w:tc>
          <w:tcPr>
            <w:tcW w:w="990" w:type="pct"/>
            <w:shd w:val="clear" w:color="auto" w:fill="000000" w:themeFill="text1"/>
          </w:tcPr>
          <w:p w:rsidR="003C13C7" w:rsidRPr="00EF55BC" w:rsidRDefault="003C13C7" w:rsidP="00085E88">
            <w:pPr>
              <w:pStyle w:val="Tabellcell"/>
              <w:rPr>
                <w:rFonts w:asciiTheme="minorHAnsi" w:hAnsiTheme="minorHAnsi"/>
                <w:b/>
                <w:bCs/>
                <w:color w:val="FFFFFF" w:themeColor="background1"/>
                <w:sz w:val="20"/>
                <w:szCs w:val="20"/>
              </w:rPr>
            </w:pPr>
            <w:r w:rsidRPr="00EF55BC">
              <w:rPr>
                <w:rFonts w:asciiTheme="minorHAnsi" w:hAnsiTheme="minorHAnsi"/>
                <w:b/>
                <w:bCs/>
                <w:color w:val="FFFFFF" w:themeColor="background1"/>
                <w:sz w:val="20"/>
                <w:szCs w:val="20"/>
              </w:rPr>
              <w:t>Utfall 201</w:t>
            </w:r>
            <w:r>
              <w:rPr>
                <w:rFonts w:asciiTheme="minorHAnsi" w:hAnsiTheme="minorHAnsi"/>
                <w:b/>
                <w:bCs/>
                <w:color w:val="FFFFFF" w:themeColor="background1"/>
                <w:sz w:val="20"/>
                <w:szCs w:val="20"/>
              </w:rPr>
              <w:t>8</w:t>
            </w:r>
          </w:p>
        </w:tc>
        <w:tc>
          <w:tcPr>
            <w:tcW w:w="990" w:type="pct"/>
            <w:shd w:val="clear" w:color="auto" w:fill="000000" w:themeFill="text1"/>
            <w:tcMar>
              <w:top w:w="0" w:type="dxa"/>
              <w:left w:w="108" w:type="dxa"/>
              <w:bottom w:w="0" w:type="dxa"/>
              <w:right w:w="108" w:type="dxa"/>
            </w:tcMar>
            <w:hideMark/>
          </w:tcPr>
          <w:p w:rsidR="003C13C7" w:rsidRPr="00EF55BC" w:rsidRDefault="003C13C7" w:rsidP="00085E88">
            <w:pPr>
              <w:pStyle w:val="Tabellcell"/>
              <w:rPr>
                <w:rFonts w:asciiTheme="minorHAnsi" w:hAnsiTheme="minorHAnsi"/>
                <w:color w:val="FFFFFF" w:themeColor="background1"/>
                <w:sz w:val="20"/>
                <w:szCs w:val="20"/>
              </w:rPr>
            </w:pPr>
            <w:r w:rsidRPr="00EF55BC">
              <w:rPr>
                <w:rFonts w:asciiTheme="minorHAnsi" w:hAnsiTheme="minorHAnsi"/>
                <w:b/>
                <w:bCs/>
                <w:color w:val="FFFFFF" w:themeColor="background1"/>
                <w:sz w:val="20"/>
                <w:szCs w:val="20"/>
              </w:rPr>
              <w:t>Målvärde 2025</w:t>
            </w:r>
          </w:p>
        </w:tc>
      </w:tr>
      <w:tr w:rsidR="003C13C7" w:rsidRPr="003557C1" w:rsidTr="00085E88">
        <w:tc>
          <w:tcPr>
            <w:tcW w:w="2031" w:type="pct"/>
            <w:shd w:val="clear" w:color="auto" w:fill="A6A6A6" w:themeFill="background1" w:themeFillShade="A6"/>
            <w:tcMar>
              <w:top w:w="0" w:type="dxa"/>
              <w:left w:w="108" w:type="dxa"/>
              <w:bottom w:w="0" w:type="dxa"/>
              <w:right w:w="108" w:type="dxa"/>
            </w:tcMar>
            <w:hideMark/>
          </w:tcPr>
          <w:p w:rsidR="003C13C7" w:rsidRPr="00FE3FD1" w:rsidRDefault="003C13C7" w:rsidP="00EF55BC">
            <w:pPr>
              <w:pStyle w:val="Tabellcell"/>
              <w:rPr>
                <w:rFonts w:asciiTheme="minorHAnsi" w:hAnsiTheme="minorHAnsi"/>
                <w:b/>
                <w:sz w:val="20"/>
                <w:szCs w:val="20"/>
              </w:rPr>
            </w:pPr>
            <w:r w:rsidRPr="00FE3FD1">
              <w:rPr>
                <w:rFonts w:asciiTheme="minorHAnsi" w:hAnsiTheme="minorHAnsi"/>
                <w:b/>
                <w:sz w:val="20"/>
                <w:szCs w:val="20"/>
              </w:rPr>
              <w:t>Alla elever ska fullfölja sin studieplan utifrån personligt uppsatta mål.</w:t>
            </w:r>
          </w:p>
        </w:tc>
        <w:tc>
          <w:tcPr>
            <w:tcW w:w="990" w:type="pct"/>
            <w:shd w:val="clear" w:color="auto" w:fill="A6A6A6" w:themeFill="background1" w:themeFillShade="A6"/>
            <w:tcMar>
              <w:top w:w="0" w:type="dxa"/>
              <w:left w:w="108" w:type="dxa"/>
              <w:bottom w:w="0" w:type="dxa"/>
              <w:right w:w="108" w:type="dxa"/>
            </w:tcMar>
            <w:hideMark/>
          </w:tcPr>
          <w:p w:rsidR="003C13C7" w:rsidRPr="00EF55BC" w:rsidRDefault="003C13C7" w:rsidP="00EF55BC">
            <w:pPr>
              <w:pStyle w:val="Tabellcell"/>
              <w:jc w:val="right"/>
              <w:rPr>
                <w:rFonts w:asciiTheme="minorHAnsi" w:hAnsiTheme="minorHAnsi"/>
                <w:sz w:val="20"/>
                <w:szCs w:val="20"/>
              </w:rPr>
            </w:pPr>
            <w:r>
              <w:rPr>
                <w:rFonts w:asciiTheme="minorHAnsi" w:hAnsiTheme="minorHAnsi"/>
                <w:sz w:val="20"/>
                <w:szCs w:val="20"/>
              </w:rPr>
              <w:t xml:space="preserve">65 </w:t>
            </w:r>
            <w:r w:rsidRPr="00EF55BC">
              <w:rPr>
                <w:rFonts w:asciiTheme="minorHAnsi" w:hAnsiTheme="minorHAnsi"/>
                <w:sz w:val="20"/>
                <w:szCs w:val="20"/>
              </w:rPr>
              <w:t>%</w:t>
            </w:r>
          </w:p>
          <w:p w:rsidR="003C13C7" w:rsidRPr="00EF55BC" w:rsidRDefault="003C13C7" w:rsidP="00EF55BC">
            <w:pPr>
              <w:pStyle w:val="Tabellcell"/>
              <w:jc w:val="right"/>
              <w:rPr>
                <w:rFonts w:asciiTheme="minorHAnsi" w:hAnsiTheme="minorHAnsi"/>
                <w:sz w:val="20"/>
                <w:szCs w:val="20"/>
              </w:rPr>
            </w:pPr>
          </w:p>
        </w:tc>
        <w:tc>
          <w:tcPr>
            <w:tcW w:w="990" w:type="pct"/>
            <w:shd w:val="clear" w:color="auto" w:fill="A6A6A6" w:themeFill="background1" w:themeFillShade="A6"/>
          </w:tcPr>
          <w:p w:rsidR="003C13C7" w:rsidRPr="00EF55BC" w:rsidRDefault="003C13C7" w:rsidP="00EF55BC">
            <w:pPr>
              <w:pStyle w:val="Tabellcell"/>
              <w:jc w:val="right"/>
              <w:rPr>
                <w:rFonts w:asciiTheme="minorHAnsi" w:hAnsiTheme="minorHAnsi"/>
                <w:sz w:val="20"/>
                <w:szCs w:val="20"/>
              </w:rPr>
            </w:pPr>
            <w:r>
              <w:rPr>
                <w:rFonts w:asciiTheme="minorHAnsi" w:hAnsiTheme="minorHAnsi"/>
                <w:sz w:val="20"/>
                <w:szCs w:val="20"/>
              </w:rPr>
              <w:t xml:space="preserve">63 </w:t>
            </w:r>
            <w:r w:rsidRPr="00EF55BC">
              <w:rPr>
                <w:rFonts w:asciiTheme="minorHAnsi" w:hAnsiTheme="minorHAnsi"/>
                <w:sz w:val="20"/>
                <w:szCs w:val="20"/>
              </w:rPr>
              <w:t>%</w:t>
            </w:r>
          </w:p>
        </w:tc>
        <w:tc>
          <w:tcPr>
            <w:tcW w:w="990" w:type="pct"/>
            <w:shd w:val="clear" w:color="auto" w:fill="A6A6A6" w:themeFill="background1" w:themeFillShade="A6"/>
            <w:tcMar>
              <w:top w:w="0" w:type="dxa"/>
              <w:left w:w="108" w:type="dxa"/>
              <w:bottom w:w="0" w:type="dxa"/>
              <w:right w:w="108" w:type="dxa"/>
            </w:tcMar>
          </w:tcPr>
          <w:p w:rsidR="003C13C7" w:rsidRPr="00EF55BC" w:rsidRDefault="003C13C7" w:rsidP="00EF55BC">
            <w:pPr>
              <w:pStyle w:val="Tabellcell"/>
              <w:jc w:val="right"/>
              <w:rPr>
                <w:rFonts w:asciiTheme="minorHAnsi" w:hAnsiTheme="minorHAnsi"/>
                <w:sz w:val="20"/>
                <w:szCs w:val="20"/>
              </w:rPr>
            </w:pPr>
            <w:r w:rsidRPr="00EF55BC">
              <w:rPr>
                <w:rFonts w:asciiTheme="minorHAnsi" w:hAnsiTheme="minorHAnsi"/>
                <w:sz w:val="20"/>
                <w:szCs w:val="20"/>
              </w:rPr>
              <w:t>75</w:t>
            </w:r>
            <w:r>
              <w:rPr>
                <w:rFonts w:asciiTheme="minorHAnsi" w:hAnsiTheme="minorHAnsi"/>
                <w:sz w:val="20"/>
                <w:szCs w:val="20"/>
              </w:rPr>
              <w:t xml:space="preserve"> </w:t>
            </w:r>
            <w:r w:rsidRPr="00EF55BC">
              <w:rPr>
                <w:rFonts w:asciiTheme="minorHAnsi" w:hAnsiTheme="minorHAnsi"/>
                <w:sz w:val="20"/>
                <w:szCs w:val="20"/>
              </w:rPr>
              <w:t>%</w:t>
            </w:r>
          </w:p>
          <w:p w:rsidR="003C13C7" w:rsidRPr="00EF55BC" w:rsidRDefault="003C13C7" w:rsidP="00EF55BC">
            <w:pPr>
              <w:pStyle w:val="Tabellcell"/>
              <w:jc w:val="right"/>
              <w:rPr>
                <w:rFonts w:asciiTheme="minorHAnsi" w:hAnsiTheme="minorHAnsi"/>
                <w:sz w:val="20"/>
                <w:szCs w:val="20"/>
              </w:rPr>
            </w:pPr>
          </w:p>
        </w:tc>
      </w:tr>
    </w:tbl>
    <w:p w:rsidR="00EF55BC" w:rsidRDefault="00EF55BC" w:rsidP="00EF55BC">
      <w:pPr>
        <w:autoSpaceDE w:val="0"/>
        <w:autoSpaceDN w:val="0"/>
        <w:adjustRightInd w:val="0"/>
        <w:rPr>
          <w:rFonts w:cs="Arial"/>
          <w:iCs/>
          <w:sz w:val="20"/>
          <w:lang w:eastAsia="en-US"/>
        </w:rPr>
      </w:pPr>
      <w:r w:rsidRPr="005B5F7A">
        <w:rPr>
          <w:sz w:val="20"/>
          <w:szCs w:val="20"/>
        </w:rPr>
        <w:t>Källa: Lokal statistik</w:t>
      </w:r>
      <w:r>
        <w:rPr>
          <w:sz w:val="20"/>
          <w:szCs w:val="20"/>
        </w:rPr>
        <w:t>/VUX</w:t>
      </w:r>
    </w:p>
    <w:p w:rsidR="00EF55BC" w:rsidRDefault="00EF55BC" w:rsidP="00EF55BC">
      <w:pPr>
        <w:spacing w:line="276" w:lineRule="auto"/>
        <w:rPr>
          <w:rFonts w:eastAsia="Calibri"/>
          <w:bCs/>
          <w:lang w:eastAsia="en-US"/>
        </w:rPr>
      </w:pPr>
    </w:p>
    <w:p w:rsidR="00EF55BC" w:rsidRPr="003C13C7" w:rsidRDefault="002C046F" w:rsidP="00EF55BC">
      <w:pPr>
        <w:spacing w:line="276" w:lineRule="auto"/>
        <w:rPr>
          <w:rFonts w:eastAsia="Calibri"/>
          <w:bCs/>
          <w:lang w:eastAsia="en-US"/>
        </w:rPr>
      </w:pPr>
      <w:r w:rsidRPr="003C13C7">
        <w:rPr>
          <w:rFonts w:eastAsia="Calibri"/>
          <w:bCs/>
          <w:lang w:eastAsia="en-US"/>
        </w:rPr>
        <w:t>Målvärdet för 2018 är satt till att 65</w:t>
      </w:r>
      <w:r w:rsidR="00116908" w:rsidRPr="003C13C7">
        <w:rPr>
          <w:rFonts w:eastAsia="Calibri"/>
          <w:bCs/>
          <w:lang w:eastAsia="en-US"/>
        </w:rPr>
        <w:t xml:space="preserve"> </w:t>
      </w:r>
      <w:r w:rsidR="00EF55BC" w:rsidRPr="003C13C7">
        <w:rPr>
          <w:rFonts w:eastAsia="Calibri"/>
          <w:bCs/>
          <w:lang w:eastAsia="en-US"/>
        </w:rPr>
        <w:t>% av eleverna ska ha fullföljt sin studieplan utifrån personligt uppsatta mål.</w:t>
      </w:r>
      <w:r w:rsidRPr="003C13C7">
        <w:rPr>
          <w:rFonts w:eastAsia="Calibri"/>
          <w:bCs/>
          <w:lang w:eastAsia="en-US"/>
        </w:rPr>
        <w:t xml:space="preserve"> Utfallet för 2018 blev 63</w:t>
      </w:r>
      <w:r w:rsidR="00116908" w:rsidRPr="003C13C7">
        <w:rPr>
          <w:rFonts w:eastAsia="Calibri"/>
          <w:bCs/>
          <w:lang w:eastAsia="en-US"/>
        </w:rPr>
        <w:t xml:space="preserve"> </w:t>
      </w:r>
      <w:r w:rsidR="00D76E23" w:rsidRPr="003C13C7">
        <w:rPr>
          <w:rFonts w:eastAsia="Calibri"/>
          <w:bCs/>
          <w:lang w:eastAsia="en-US"/>
        </w:rPr>
        <w:t xml:space="preserve">% dvs. </w:t>
      </w:r>
      <w:r w:rsidRPr="003C13C7">
        <w:rPr>
          <w:rFonts w:eastAsia="Calibri"/>
          <w:bCs/>
          <w:lang w:eastAsia="en-US"/>
        </w:rPr>
        <w:t>något lägre</w:t>
      </w:r>
      <w:r w:rsidR="00D76E23" w:rsidRPr="003C13C7">
        <w:rPr>
          <w:rFonts w:eastAsia="Calibri"/>
          <w:bCs/>
          <w:lang w:eastAsia="en-US"/>
        </w:rPr>
        <w:t xml:space="preserve"> än det satta målvärdet. </w:t>
      </w:r>
      <w:r w:rsidR="00EF55BC" w:rsidRPr="003C13C7">
        <w:rPr>
          <w:rFonts w:eastAsia="Calibri"/>
          <w:bCs/>
          <w:lang w:eastAsia="en-US"/>
        </w:rPr>
        <w:t xml:space="preserve"> </w:t>
      </w:r>
      <w:r w:rsidR="00D76E23" w:rsidRPr="003C13C7">
        <w:t>Det är vikti</w:t>
      </w:r>
      <w:r w:rsidRPr="003C13C7">
        <w:t>gt att framhålla att bland de 37</w:t>
      </w:r>
      <w:r w:rsidR="00D76E23" w:rsidRPr="003C13C7">
        <w:t xml:space="preserve"> % som </w:t>
      </w:r>
      <w:r w:rsidR="00D76E23" w:rsidRPr="003C13C7">
        <w:rPr>
          <w:i/>
        </w:rPr>
        <w:t>inte</w:t>
      </w:r>
      <w:r w:rsidR="00D76E23" w:rsidRPr="003C13C7">
        <w:t xml:space="preserve"> bedömts fullfölja planen finns olika typer av anledningar till att de avslutat sina studier. En av orsakerna kan vara att eleven fått ett arbete och därför valt att avsluta sina studier i förtid. </w:t>
      </w:r>
    </w:p>
    <w:p w:rsidR="00D76E23" w:rsidRDefault="00D76E23" w:rsidP="00D76E23">
      <w:pPr>
        <w:rPr>
          <w:b/>
        </w:rPr>
      </w:pPr>
    </w:p>
    <w:p w:rsidR="00943381" w:rsidRDefault="00D76E23" w:rsidP="00943381">
      <w:pPr>
        <w:rPr>
          <w:b/>
        </w:rPr>
      </w:pPr>
      <w:r w:rsidRPr="005E70F9">
        <w:rPr>
          <w:b/>
        </w:rPr>
        <w:t xml:space="preserve">Personella </w:t>
      </w:r>
      <w:r>
        <w:rPr>
          <w:b/>
        </w:rPr>
        <w:t>förutsättningar – Vuxenutbildningen</w:t>
      </w:r>
    </w:p>
    <w:p w:rsidR="00A21798" w:rsidRPr="00D76E23" w:rsidRDefault="00A21798" w:rsidP="00943381">
      <w:pPr>
        <w:rPr>
          <w:b/>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291"/>
        <w:gridCol w:w="3023"/>
        <w:gridCol w:w="2748"/>
      </w:tblGrid>
      <w:tr w:rsidR="00943381" w:rsidRPr="004378A1" w:rsidTr="00085E88">
        <w:tc>
          <w:tcPr>
            <w:tcW w:w="1816" w:type="pct"/>
            <w:shd w:val="clear" w:color="auto" w:fill="000000" w:themeFill="text1"/>
          </w:tcPr>
          <w:p w:rsidR="00943381" w:rsidRPr="00FE3FD1" w:rsidRDefault="00CC7A9A" w:rsidP="00943381">
            <w:pPr>
              <w:rPr>
                <w:rFonts w:asciiTheme="minorHAnsi" w:hAnsiTheme="minorHAnsi" w:cs="Arial"/>
                <w:b/>
                <w:color w:val="FFFFFF" w:themeColor="background1"/>
                <w:sz w:val="20"/>
                <w:szCs w:val="20"/>
              </w:rPr>
            </w:pPr>
            <w:r w:rsidRPr="00FE3FD1">
              <w:rPr>
                <w:rFonts w:asciiTheme="minorHAnsi" w:hAnsiTheme="minorHAnsi" w:cs="Arial"/>
                <w:b/>
                <w:color w:val="FFFFFF" w:themeColor="background1"/>
                <w:sz w:val="20"/>
                <w:szCs w:val="20"/>
              </w:rPr>
              <w:t>2017</w:t>
            </w:r>
          </w:p>
          <w:p w:rsidR="00943381" w:rsidRPr="00943381" w:rsidRDefault="00CC7A9A" w:rsidP="00943381">
            <w:pPr>
              <w:rPr>
                <w:rFonts w:asciiTheme="minorHAnsi" w:hAnsiTheme="minorHAnsi" w:cs="Arial"/>
                <w:color w:val="FFFFFF" w:themeColor="background1"/>
                <w:sz w:val="20"/>
                <w:szCs w:val="20"/>
              </w:rPr>
            </w:pPr>
            <w:r w:rsidRPr="00FE3FD1">
              <w:rPr>
                <w:rFonts w:asciiTheme="minorHAnsi" w:hAnsiTheme="minorHAnsi" w:cs="Arial"/>
                <w:b/>
                <w:color w:val="FFFFFF" w:themeColor="background1"/>
                <w:sz w:val="20"/>
                <w:szCs w:val="20"/>
              </w:rPr>
              <w:t>(2016</w:t>
            </w:r>
            <w:r w:rsidR="00943381" w:rsidRPr="00FE3FD1">
              <w:rPr>
                <w:rFonts w:asciiTheme="minorHAnsi" w:hAnsiTheme="minorHAnsi" w:cs="Arial"/>
                <w:b/>
                <w:color w:val="FFFFFF" w:themeColor="background1"/>
                <w:sz w:val="20"/>
                <w:szCs w:val="20"/>
              </w:rPr>
              <w:t xml:space="preserve"> inom parentes)</w:t>
            </w:r>
          </w:p>
        </w:tc>
        <w:tc>
          <w:tcPr>
            <w:tcW w:w="1668" w:type="pct"/>
            <w:shd w:val="clear" w:color="auto" w:fill="000000" w:themeFill="text1"/>
          </w:tcPr>
          <w:p w:rsidR="00943381" w:rsidRPr="00943381" w:rsidRDefault="008667D7" w:rsidP="00943381">
            <w:pPr>
              <w:rPr>
                <w:rFonts w:asciiTheme="minorHAnsi" w:hAnsiTheme="minorHAnsi" w:cs="Arial"/>
                <w:b/>
                <w:color w:val="FFFFFF" w:themeColor="background1"/>
                <w:sz w:val="20"/>
                <w:szCs w:val="20"/>
              </w:rPr>
            </w:pPr>
            <w:r w:rsidRPr="005E70F9">
              <w:rPr>
                <w:rFonts w:asciiTheme="minorHAnsi" w:hAnsiTheme="minorHAnsi" w:cs="Arial"/>
                <w:b/>
                <w:color w:val="FFFFFF" w:themeColor="background1"/>
                <w:sz w:val="20"/>
                <w:szCs w:val="20"/>
              </w:rPr>
              <w:t xml:space="preserve">Lärare med </w:t>
            </w:r>
            <w:r>
              <w:rPr>
                <w:rFonts w:asciiTheme="minorHAnsi" w:hAnsiTheme="minorHAnsi" w:cs="Arial"/>
                <w:b/>
                <w:color w:val="FFFFFF" w:themeColor="background1"/>
                <w:sz w:val="20"/>
                <w:szCs w:val="20"/>
              </w:rPr>
              <w:t xml:space="preserve">ped. högskoleex, </w:t>
            </w:r>
            <w:r w:rsidRPr="005E70F9">
              <w:rPr>
                <w:rFonts w:asciiTheme="minorHAnsi" w:hAnsiTheme="minorHAnsi" w:cs="Arial"/>
                <w:b/>
                <w:color w:val="FFFFFF" w:themeColor="background1"/>
                <w:sz w:val="20"/>
                <w:szCs w:val="20"/>
              </w:rPr>
              <w:t>Borås – andel i %</w:t>
            </w:r>
          </w:p>
        </w:tc>
        <w:tc>
          <w:tcPr>
            <w:tcW w:w="1516" w:type="pct"/>
            <w:shd w:val="clear" w:color="auto" w:fill="000000" w:themeFill="text1"/>
          </w:tcPr>
          <w:p w:rsidR="00943381" w:rsidRPr="00943381" w:rsidRDefault="008667D7" w:rsidP="00CC7A9A">
            <w:pPr>
              <w:rPr>
                <w:rFonts w:asciiTheme="minorHAnsi" w:hAnsiTheme="minorHAnsi" w:cs="Arial"/>
                <w:color w:val="FFFFFF" w:themeColor="background1"/>
                <w:sz w:val="20"/>
                <w:szCs w:val="20"/>
              </w:rPr>
            </w:pPr>
            <w:r w:rsidRPr="005E70F9">
              <w:rPr>
                <w:rFonts w:asciiTheme="minorHAnsi" w:hAnsiTheme="minorHAnsi" w:cs="Arial"/>
                <w:b/>
                <w:color w:val="FFFFFF" w:themeColor="background1"/>
                <w:sz w:val="20"/>
                <w:szCs w:val="20"/>
              </w:rPr>
              <w:t xml:space="preserve">Lärare med </w:t>
            </w:r>
            <w:r>
              <w:rPr>
                <w:rFonts w:asciiTheme="minorHAnsi" w:hAnsiTheme="minorHAnsi" w:cs="Arial"/>
                <w:b/>
                <w:color w:val="FFFFFF" w:themeColor="background1"/>
                <w:sz w:val="20"/>
                <w:szCs w:val="20"/>
              </w:rPr>
              <w:t>ped. högskoleex, samtl. kom.</w:t>
            </w:r>
            <w:r w:rsidRPr="005E70F9">
              <w:rPr>
                <w:rFonts w:asciiTheme="minorHAnsi" w:hAnsiTheme="minorHAnsi" w:cs="Arial"/>
                <w:b/>
                <w:color w:val="FFFFFF" w:themeColor="background1"/>
                <w:sz w:val="20"/>
                <w:szCs w:val="20"/>
              </w:rPr>
              <w:t xml:space="preserve"> – andel i %</w:t>
            </w:r>
          </w:p>
        </w:tc>
      </w:tr>
      <w:tr w:rsidR="00943381" w:rsidRPr="0093682F" w:rsidTr="00085E88">
        <w:tc>
          <w:tcPr>
            <w:tcW w:w="1816" w:type="pct"/>
            <w:shd w:val="clear" w:color="auto" w:fill="A6A6A6" w:themeFill="background1" w:themeFillShade="A6"/>
          </w:tcPr>
          <w:p w:rsidR="00943381" w:rsidRPr="00FE3FD1" w:rsidRDefault="00943381" w:rsidP="00943381">
            <w:pPr>
              <w:rPr>
                <w:rFonts w:asciiTheme="minorHAnsi" w:hAnsiTheme="minorHAnsi" w:cs="Arial"/>
                <w:b/>
                <w:sz w:val="20"/>
                <w:szCs w:val="20"/>
              </w:rPr>
            </w:pPr>
            <w:r w:rsidRPr="00FE3FD1">
              <w:rPr>
                <w:rFonts w:asciiTheme="minorHAnsi" w:hAnsiTheme="minorHAnsi" w:cs="Arial"/>
                <w:b/>
                <w:sz w:val="20"/>
                <w:szCs w:val="20"/>
              </w:rPr>
              <w:t>Komvux (grundläggande och gymnasial)</w:t>
            </w:r>
          </w:p>
        </w:tc>
        <w:tc>
          <w:tcPr>
            <w:tcW w:w="1668" w:type="pct"/>
            <w:shd w:val="clear" w:color="auto" w:fill="A6A6A6" w:themeFill="background1" w:themeFillShade="A6"/>
          </w:tcPr>
          <w:p w:rsidR="00943381" w:rsidRPr="00943381" w:rsidRDefault="008667D7" w:rsidP="00943381">
            <w:pPr>
              <w:jc w:val="center"/>
              <w:rPr>
                <w:rFonts w:asciiTheme="minorHAnsi" w:hAnsiTheme="minorHAnsi" w:cs="Arial"/>
                <w:sz w:val="20"/>
                <w:szCs w:val="20"/>
              </w:rPr>
            </w:pPr>
            <w:r>
              <w:rPr>
                <w:rFonts w:asciiTheme="minorHAnsi" w:hAnsiTheme="minorHAnsi" w:cs="Arial"/>
                <w:sz w:val="20"/>
                <w:szCs w:val="20"/>
              </w:rPr>
              <w:t>87 (89,4</w:t>
            </w:r>
            <w:r w:rsidR="00943381" w:rsidRPr="00943381">
              <w:rPr>
                <w:rFonts w:asciiTheme="minorHAnsi" w:hAnsiTheme="minorHAnsi" w:cs="Arial"/>
                <w:sz w:val="20"/>
                <w:szCs w:val="20"/>
              </w:rPr>
              <w:t xml:space="preserve">) </w:t>
            </w:r>
          </w:p>
          <w:p w:rsidR="00943381" w:rsidRPr="00943381" w:rsidRDefault="00943381" w:rsidP="00943381">
            <w:pPr>
              <w:jc w:val="center"/>
              <w:rPr>
                <w:rFonts w:asciiTheme="minorHAnsi" w:hAnsiTheme="minorHAnsi" w:cs="Arial"/>
                <w:sz w:val="20"/>
                <w:szCs w:val="20"/>
              </w:rPr>
            </w:pPr>
          </w:p>
        </w:tc>
        <w:tc>
          <w:tcPr>
            <w:tcW w:w="1516" w:type="pct"/>
            <w:shd w:val="clear" w:color="auto" w:fill="A6A6A6" w:themeFill="background1" w:themeFillShade="A6"/>
          </w:tcPr>
          <w:p w:rsidR="00943381" w:rsidRPr="00943381" w:rsidRDefault="008667D7" w:rsidP="00943381">
            <w:pPr>
              <w:jc w:val="center"/>
              <w:rPr>
                <w:rFonts w:asciiTheme="minorHAnsi" w:hAnsiTheme="minorHAnsi" w:cs="Arial"/>
                <w:sz w:val="20"/>
                <w:szCs w:val="20"/>
              </w:rPr>
            </w:pPr>
            <w:r>
              <w:rPr>
                <w:rFonts w:asciiTheme="minorHAnsi" w:hAnsiTheme="minorHAnsi" w:cs="Arial"/>
                <w:sz w:val="20"/>
                <w:szCs w:val="20"/>
              </w:rPr>
              <w:t>82,5 (86</w:t>
            </w:r>
            <w:r w:rsidR="00943381" w:rsidRPr="00943381">
              <w:rPr>
                <w:rFonts w:asciiTheme="minorHAnsi" w:hAnsiTheme="minorHAnsi" w:cs="Arial"/>
                <w:sz w:val="20"/>
                <w:szCs w:val="20"/>
              </w:rPr>
              <w:t>)</w:t>
            </w:r>
          </w:p>
          <w:p w:rsidR="00943381" w:rsidRPr="00943381" w:rsidRDefault="00943381" w:rsidP="00943381">
            <w:pPr>
              <w:jc w:val="center"/>
              <w:rPr>
                <w:rFonts w:asciiTheme="minorHAnsi" w:hAnsiTheme="minorHAnsi" w:cs="Arial"/>
                <w:sz w:val="20"/>
                <w:szCs w:val="20"/>
              </w:rPr>
            </w:pPr>
          </w:p>
        </w:tc>
      </w:tr>
      <w:tr w:rsidR="00943381" w:rsidRPr="004378A1" w:rsidTr="00085E88">
        <w:trPr>
          <w:trHeight w:val="292"/>
        </w:trPr>
        <w:tc>
          <w:tcPr>
            <w:tcW w:w="1816" w:type="pct"/>
            <w:shd w:val="clear" w:color="auto" w:fill="A6A6A6" w:themeFill="background1" w:themeFillShade="A6"/>
          </w:tcPr>
          <w:p w:rsidR="00943381" w:rsidRPr="00FE3FD1" w:rsidRDefault="00943381" w:rsidP="009E19D8">
            <w:pPr>
              <w:rPr>
                <w:rFonts w:asciiTheme="minorHAnsi" w:hAnsiTheme="minorHAnsi" w:cs="Arial"/>
                <w:b/>
                <w:sz w:val="20"/>
                <w:szCs w:val="20"/>
              </w:rPr>
            </w:pPr>
            <w:r w:rsidRPr="00FE3FD1">
              <w:rPr>
                <w:rFonts w:asciiTheme="minorHAnsi" w:hAnsiTheme="minorHAnsi" w:cs="Arial"/>
                <w:b/>
                <w:sz w:val="20"/>
                <w:szCs w:val="20"/>
              </w:rPr>
              <w:t>Särskild utbildning för vuxna</w:t>
            </w:r>
          </w:p>
        </w:tc>
        <w:tc>
          <w:tcPr>
            <w:tcW w:w="1668" w:type="pct"/>
            <w:shd w:val="clear" w:color="auto" w:fill="A6A6A6" w:themeFill="background1" w:themeFillShade="A6"/>
          </w:tcPr>
          <w:p w:rsidR="00943381" w:rsidRPr="00943381" w:rsidRDefault="00943381" w:rsidP="00943381">
            <w:pPr>
              <w:jc w:val="center"/>
              <w:rPr>
                <w:rFonts w:asciiTheme="minorHAnsi" w:hAnsiTheme="minorHAnsi" w:cs="Arial"/>
                <w:sz w:val="20"/>
                <w:szCs w:val="20"/>
              </w:rPr>
            </w:pPr>
            <w:r w:rsidRPr="00943381">
              <w:rPr>
                <w:rFonts w:asciiTheme="minorHAnsi" w:hAnsiTheme="minorHAnsi" w:cs="Arial"/>
                <w:sz w:val="20"/>
                <w:szCs w:val="20"/>
              </w:rPr>
              <w:t>100 (100)</w:t>
            </w:r>
          </w:p>
          <w:p w:rsidR="00943381" w:rsidRPr="00943381" w:rsidRDefault="00943381" w:rsidP="00943381">
            <w:pPr>
              <w:jc w:val="center"/>
              <w:rPr>
                <w:rFonts w:asciiTheme="minorHAnsi" w:hAnsiTheme="minorHAnsi" w:cs="Arial"/>
                <w:sz w:val="20"/>
                <w:szCs w:val="20"/>
              </w:rPr>
            </w:pPr>
          </w:p>
        </w:tc>
        <w:tc>
          <w:tcPr>
            <w:tcW w:w="1516" w:type="pct"/>
            <w:shd w:val="clear" w:color="auto" w:fill="A6A6A6" w:themeFill="background1" w:themeFillShade="A6"/>
          </w:tcPr>
          <w:p w:rsidR="00943381" w:rsidRPr="00943381" w:rsidRDefault="008667D7" w:rsidP="009E19D8">
            <w:pPr>
              <w:jc w:val="center"/>
              <w:rPr>
                <w:rFonts w:asciiTheme="minorHAnsi" w:hAnsiTheme="minorHAnsi" w:cs="Arial"/>
                <w:sz w:val="20"/>
                <w:szCs w:val="20"/>
              </w:rPr>
            </w:pPr>
            <w:r>
              <w:rPr>
                <w:rFonts w:asciiTheme="minorHAnsi" w:hAnsiTheme="minorHAnsi" w:cs="Arial"/>
                <w:sz w:val="20"/>
                <w:szCs w:val="20"/>
              </w:rPr>
              <w:t>89,1</w:t>
            </w:r>
            <w:r w:rsidR="00943381" w:rsidRPr="00943381">
              <w:rPr>
                <w:rFonts w:asciiTheme="minorHAnsi" w:hAnsiTheme="minorHAnsi" w:cs="Arial"/>
                <w:sz w:val="20"/>
                <w:szCs w:val="20"/>
              </w:rPr>
              <w:t xml:space="preserve"> (</w:t>
            </w:r>
            <w:r>
              <w:rPr>
                <w:rFonts w:asciiTheme="minorHAnsi" w:hAnsiTheme="minorHAnsi" w:cs="Arial"/>
                <w:sz w:val="20"/>
                <w:szCs w:val="20"/>
              </w:rPr>
              <w:t>86,9</w:t>
            </w:r>
            <w:r w:rsidR="00943381" w:rsidRPr="00943381">
              <w:rPr>
                <w:rFonts w:asciiTheme="minorHAnsi" w:hAnsiTheme="minorHAnsi" w:cs="Arial"/>
                <w:sz w:val="20"/>
                <w:szCs w:val="20"/>
              </w:rPr>
              <w:t>)</w:t>
            </w:r>
          </w:p>
        </w:tc>
      </w:tr>
      <w:tr w:rsidR="00943381" w:rsidRPr="0093682F" w:rsidTr="00085E88">
        <w:trPr>
          <w:trHeight w:val="210"/>
        </w:trPr>
        <w:tc>
          <w:tcPr>
            <w:tcW w:w="1816" w:type="pct"/>
            <w:shd w:val="clear" w:color="auto" w:fill="A6A6A6" w:themeFill="background1" w:themeFillShade="A6"/>
          </w:tcPr>
          <w:p w:rsidR="00943381" w:rsidRPr="00FE3FD1" w:rsidRDefault="00943381" w:rsidP="009E19D8">
            <w:pPr>
              <w:rPr>
                <w:rFonts w:asciiTheme="minorHAnsi" w:hAnsiTheme="minorHAnsi" w:cs="Arial"/>
                <w:b/>
                <w:sz w:val="20"/>
                <w:szCs w:val="20"/>
              </w:rPr>
            </w:pPr>
            <w:r w:rsidRPr="00FE3FD1">
              <w:rPr>
                <w:rFonts w:asciiTheme="minorHAnsi" w:hAnsiTheme="minorHAnsi" w:cs="Arial"/>
                <w:b/>
                <w:sz w:val="20"/>
                <w:szCs w:val="20"/>
              </w:rPr>
              <w:t>Svenska för invandrare</w:t>
            </w:r>
          </w:p>
        </w:tc>
        <w:tc>
          <w:tcPr>
            <w:tcW w:w="1668" w:type="pct"/>
            <w:shd w:val="clear" w:color="auto" w:fill="A6A6A6" w:themeFill="background1" w:themeFillShade="A6"/>
          </w:tcPr>
          <w:p w:rsidR="00943381" w:rsidRPr="00943381" w:rsidRDefault="008667D7" w:rsidP="00943381">
            <w:pPr>
              <w:jc w:val="center"/>
              <w:rPr>
                <w:rFonts w:asciiTheme="minorHAnsi" w:hAnsiTheme="minorHAnsi" w:cs="Arial"/>
                <w:sz w:val="20"/>
                <w:szCs w:val="20"/>
              </w:rPr>
            </w:pPr>
            <w:r>
              <w:rPr>
                <w:rFonts w:asciiTheme="minorHAnsi" w:hAnsiTheme="minorHAnsi" w:cs="Arial"/>
                <w:sz w:val="20"/>
                <w:szCs w:val="20"/>
              </w:rPr>
              <w:t>79,4 (84,9</w:t>
            </w:r>
            <w:r w:rsidR="00943381" w:rsidRPr="00943381">
              <w:rPr>
                <w:rFonts w:asciiTheme="minorHAnsi" w:hAnsiTheme="minorHAnsi" w:cs="Arial"/>
                <w:sz w:val="20"/>
                <w:szCs w:val="20"/>
              </w:rPr>
              <w:t>)</w:t>
            </w:r>
          </w:p>
          <w:p w:rsidR="00943381" w:rsidRPr="00943381" w:rsidRDefault="00943381" w:rsidP="00943381">
            <w:pPr>
              <w:jc w:val="center"/>
              <w:rPr>
                <w:rFonts w:asciiTheme="minorHAnsi" w:hAnsiTheme="minorHAnsi" w:cs="Arial"/>
                <w:sz w:val="20"/>
                <w:szCs w:val="20"/>
              </w:rPr>
            </w:pPr>
          </w:p>
        </w:tc>
        <w:tc>
          <w:tcPr>
            <w:tcW w:w="1516" w:type="pct"/>
            <w:shd w:val="clear" w:color="auto" w:fill="A6A6A6" w:themeFill="background1" w:themeFillShade="A6"/>
          </w:tcPr>
          <w:p w:rsidR="00943381" w:rsidRPr="002B501F" w:rsidRDefault="008667D7" w:rsidP="002B501F">
            <w:pPr>
              <w:jc w:val="center"/>
              <w:rPr>
                <w:rFonts w:asciiTheme="minorHAnsi" w:hAnsiTheme="minorHAnsi" w:cs="Arial"/>
                <w:sz w:val="20"/>
                <w:szCs w:val="20"/>
              </w:rPr>
            </w:pPr>
            <w:r>
              <w:rPr>
                <w:rFonts w:asciiTheme="minorHAnsi" w:hAnsiTheme="minorHAnsi" w:cs="Arial"/>
                <w:sz w:val="20"/>
                <w:szCs w:val="20"/>
              </w:rPr>
              <w:t>73,4 (72,2</w:t>
            </w:r>
            <w:r w:rsidR="00943381" w:rsidRPr="00943381">
              <w:rPr>
                <w:rFonts w:asciiTheme="minorHAnsi" w:hAnsiTheme="minorHAnsi" w:cs="Arial"/>
                <w:sz w:val="20"/>
                <w:szCs w:val="20"/>
              </w:rPr>
              <w:t xml:space="preserve">) </w:t>
            </w:r>
          </w:p>
        </w:tc>
      </w:tr>
    </w:tbl>
    <w:p w:rsidR="003C13C7" w:rsidRDefault="00943381" w:rsidP="00BD4C3B">
      <w:pPr>
        <w:rPr>
          <w:sz w:val="20"/>
          <w:szCs w:val="20"/>
        </w:rPr>
      </w:pPr>
      <w:r>
        <w:rPr>
          <w:sz w:val="20"/>
          <w:szCs w:val="20"/>
        </w:rPr>
        <w:t>Källa: Skolverket/Jämförelsetal</w:t>
      </w:r>
    </w:p>
    <w:p w:rsidR="009E19D8" w:rsidRDefault="009E19D8" w:rsidP="009E19D8">
      <w:pPr>
        <w:rPr>
          <w:sz w:val="20"/>
          <w:szCs w:val="20"/>
        </w:rPr>
      </w:pPr>
    </w:p>
    <w:p w:rsidR="00FE3FD1" w:rsidRDefault="00FE3FD1" w:rsidP="009E19D8">
      <w:pPr>
        <w:rPr>
          <w:sz w:val="20"/>
          <w:szCs w:val="20"/>
        </w:rPr>
      </w:pPr>
    </w:p>
    <w:p w:rsidR="00FE3FD1" w:rsidRDefault="00FE3FD1" w:rsidP="009E19D8">
      <w:pPr>
        <w:rPr>
          <w:sz w:val="20"/>
          <w:szCs w:val="20"/>
        </w:rPr>
      </w:pPr>
    </w:p>
    <w:p w:rsidR="00FE3FD1" w:rsidRDefault="00FE3FD1" w:rsidP="009E19D8">
      <w:pPr>
        <w:rPr>
          <w:sz w:val="20"/>
          <w:szCs w:val="20"/>
        </w:rPr>
      </w:pPr>
    </w:p>
    <w:p w:rsidR="00FE3FD1" w:rsidRDefault="00FE3FD1" w:rsidP="009E19D8">
      <w:pPr>
        <w:rPr>
          <w:sz w:val="20"/>
          <w:szCs w:val="20"/>
        </w:rPr>
      </w:pPr>
    </w:p>
    <w:p w:rsidR="00FE3FD1" w:rsidRDefault="00FE3FD1" w:rsidP="009E19D8">
      <w:pPr>
        <w:rPr>
          <w:sz w:val="20"/>
          <w:szCs w:val="20"/>
        </w:rPr>
      </w:pPr>
    </w:p>
    <w:p w:rsidR="00FE3FD1" w:rsidRDefault="00FE3FD1" w:rsidP="009E19D8">
      <w:pPr>
        <w:rPr>
          <w:sz w:val="20"/>
          <w:szCs w:val="20"/>
        </w:rPr>
      </w:pPr>
    </w:p>
    <w:p w:rsidR="002B51E6" w:rsidRPr="009E19D8" w:rsidRDefault="009E19D8" w:rsidP="009E19D8">
      <w:pPr>
        <w:pStyle w:val="Rubrik-1"/>
        <w:ind w:left="227"/>
        <w:rPr>
          <w:sz w:val="20"/>
          <w:szCs w:val="20"/>
        </w:rPr>
      </w:pPr>
      <w:r w:rsidRPr="009E19D8">
        <w:t>3.</w:t>
      </w:r>
      <w:r>
        <w:t xml:space="preserve"> </w:t>
      </w:r>
      <w:r w:rsidR="00116908">
        <w:t xml:space="preserve">Resultat </w:t>
      </w:r>
      <w:r w:rsidR="002B51E6">
        <w:t>- värdegrund</w:t>
      </w:r>
    </w:p>
    <w:p w:rsidR="002B51E6" w:rsidRDefault="002B51E6" w:rsidP="009E19D8">
      <w:pPr>
        <w:pStyle w:val="Rubrik2"/>
        <w:spacing w:line="240" w:lineRule="atLeast"/>
        <w:rPr>
          <w:rFonts w:ascii="Arial" w:hAnsi="Arial" w:cs="Arial"/>
          <w:sz w:val="28"/>
          <w:szCs w:val="28"/>
        </w:rPr>
      </w:pPr>
    </w:p>
    <w:p w:rsidR="009E19D8" w:rsidRDefault="00E2749C" w:rsidP="009E19D8">
      <w:pPr>
        <w:pStyle w:val="Rubrik20"/>
      </w:pPr>
      <w:r>
        <w:t xml:space="preserve">3.1 </w:t>
      </w:r>
      <w:r w:rsidR="00692C1D" w:rsidRPr="00323312">
        <w:t>Resultat gymnasie</w:t>
      </w:r>
      <w:r w:rsidR="00692C1D">
        <w:t>- och vuxenutbildning</w:t>
      </w:r>
      <w:r w:rsidR="00943381">
        <w:t>en</w:t>
      </w:r>
      <w:r w:rsidR="00692C1D">
        <w:t xml:space="preserve"> – värdegrund </w:t>
      </w:r>
    </w:p>
    <w:p w:rsidR="00692C1D" w:rsidRPr="009E19D8" w:rsidRDefault="00692C1D" w:rsidP="009E19D8">
      <w:pPr>
        <w:pStyle w:val="Rubrik20"/>
        <w:rPr>
          <w:rFonts w:asciiTheme="minorHAnsi" w:hAnsiTheme="minorHAnsi"/>
          <w:b w:val="0"/>
          <w:sz w:val="24"/>
          <w:szCs w:val="24"/>
        </w:rPr>
      </w:pPr>
      <w:r w:rsidRPr="002B501F">
        <w:rPr>
          <w:rFonts w:asciiTheme="minorHAnsi" w:hAnsiTheme="minorHAnsi"/>
          <w:sz w:val="24"/>
          <w:szCs w:val="24"/>
        </w:rPr>
        <w:t>Skolklimatundersökningen</w:t>
      </w:r>
      <w:r w:rsidRPr="009E19D8">
        <w:rPr>
          <w:rFonts w:asciiTheme="minorHAnsi" w:hAnsiTheme="minorHAnsi"/>
          <w:b w:val="0"/>
          <w:sz w:val="24"/>
          <w:szCs w:val="24"/>
        </w:rPr>
        <w:t xml:space="preserve"> (</w:t>
      </w:r>
      <w:r w:rsidRPr="009E19D8">
        <w:rPr>
          <w:rFonts w:asciiTheme="minorHAnsi" w:eastAsia="MS PGothic" w:hAnsiTheme="minorHAnsi" w:cs="Arial"/>
          <w:b w:val="0"/>
          <w:sz w:val="24"/>
          <w:szCs w:val="24"/>
        </w:rPr>
        <w:t>samtliga skolenheter exkl. sär GY/VUX - elever och elever VUX upphandling)</w:t>
      </w:r>
    </w:p>
    <w:p w:rsidR="009E19D8" w:rsidRDefault="009E19D8" w:rsidP="00692C1D"/>
    <w:p w:rsidR="00692C1D" w:rsidRPr="009E19D8" w:rsidRDefault="00692C1D" w:rsidP="00692C1D">
      <w:r w:rsidRPr="009E19D8">
        <w:t xml:space="preserve">Skolklimatundersökningen genomförs årligen och belyser 4 områden: Värdegrund, Undervisningens kvalitet, Inflytande och delaktighet och Rektor. Klimatundersökning genomförs av såväl elever som personal med en </w:t>
      </w:r>
      <w:r w:rsidR="00B71A87" w:rsidRPr="009E19D8">
        <w:t xml:space="preserve">relativt </w:t>
      </w:r>
      <w:r w:rsidRPr="009E19D8">
        <w:t xml:space="preserve">hög svarsfrekvens </w:t>
      </w:r>
      <w:r w:rsidR="00B71A87" w:rsidRPr="009E19D8">
        <w:t>där 73,2</w:t>
      </w:r>
      <w:r w:rsidRPr="009E19D8">
        <w:t xml:space="preserve"> %</w:t>
      </w:r>
      <w:r w:rsidR="00B71A87" w:rsidRPr="009E19D8">
        <w:t xml:space="preserve"> av eleverna besvarade enkäten</w:t>
      </w:r>
      <w:r w:rsidRPr="009E19D8">
        <w:t xml:space="preserve">. </w:t>
      </w:r>
      <w:r w:rsidRPr="009E19D8">
        <w:rPr>
          <w:rFonts w:cs="Garamond"/>
        </w:rPr>
        <w:t>Inom områdena tar lärare och elever ställning till ett antal påståenden med en fyrgradig svarsskala: 1 Stämmer inte alls, 2 Stämmer ganska dåligt, 3 Stämmer ganska bra, 4 Stämmer helt och hållet.</w:t>
      </w:r>
    </w:p>
    <w:p w:rsidR="00692C1D" w:rsidRPr="009E19D8" w:rsidRDefault="00692C1D" w:rsidP="00692C1D"/>
    <w:p w:rsidR="00692C1D" w:rsidRPr="009E19D8" w:rsidRDefault="00692C1D" w:rsidP="00692C1D">
      <w:r w:rsidRPr="009E19D8">
        <w:t>Resultatet på Skolklimatundersökningen har över tid legat stabilt runt 3 eller strax däröver vilket får anses som ett högt resultat. Särskilt högt ligger området Värdegrund där både elever och personal gör en hög skattning. Något lägre har man skattat områdena som omfattar Undervisningens kvalitet och Inflytande och delaktighet. Området rektor har skattats lägre av elever än lärare och ligger något lägre än föregående års resultat. Det finns en variation mellan elever och lärares svar framförallt gällande området rektor.</w:t>
      </w:r>
    </w:p>
    <w:p w:rsidR="00692C1D" w:rsidRDefault="00692C1D" w:rsidP="00692C1D">
      <w:pPr>
        <w:autoSpaceDE w:val="0"/>
        <w:autoSpaceDN w:val="0"/>
        <w:adjustRightInd w:val="0"/>
        <w:rPr>
          <w:rFonts w:cs="Garamond"/>
          <w:u w:val="singl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20" w:firstRow="1" w:lastRow="0" w:firstColumn="0" w:lastColumn="0" w:noHBand="0" w:noVBand="1"/>
      </w:tblPr>
      <w:tblGrid>
        <w:gridCol w:w="1506"/>
        <w:gridCol w:w="7556"/>
      </w:tblGrid>
      <w:tr w:rsidR="00692C1D" w:rsidRPr="009F427A" w:rsidTr="00085E88">
        <w:trPr>
          <w:trHeight w:val="576"/>
        </w:trPr>
        <w:tc>
          <w:tcPr>
            <w:tcW w:w="831" w:type="pct"/>
            <w:shd w:val="clear" w:color="auto" w:fill="000000"/>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p>
        </w:tc>
        <w:tc>
          <w:tcPr>
            <w:tcW w:w="4169" w:type="pct"/>
            <w:shd w:val="clear" w:color="auto" w:fill="000000"/>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b/>
                <w:bCs/>
                <w:color w:val="FFFFFF" w:themeColor="light1"/>
                <w:kern w:val="24"/>
                <w:sz w:val="20"/>
                <w:szCs w:val="20"/>
              </w:rPr>
              <w:t>Genomsnitt</w:t>
            </w:r>
          </w:p>
          <w:p w:rsidR="00692C1D" w:rsidRPr="009F427A" w:rsidRDefault="00692C1D" w:rsidP="00533B29">
            <w:pPr>
              <w:spacing w:before="58"/>
              <w:textAlignment w:val="baseline"/>
              <w:rPr>
                <w:rFonts w:asciiTheme="minorHAnsi" w:hAnsiTheme="minorHAnsi" w:cs="Arial"/>
                <w:sz w:val="20"/>
                <w:szCs w:val="20"/>
              </w:rPr>
            </w:pPr>
            <w:r w:rsidRPr="009F427A">
              <w:rPr>
                <w:rFonts w:asciiTheme="minorHAnsi" w:hAnsiTheme="minorHAnsi" w:cs="Arial"/>
                <w:b/>
                <w:bCs/>
                <w:color w:val="FFFFFF" w:themeColor="light1"/>
                <w:kern w:val="24"/>
                <w:sz w:val="20"/>
                <w:szCs w:val="20"/>
              </w:rPr>
              <w:t>Värdegrund, Undervisningens innehåll och kvalitet, Inflytande och delaktighet, Rektor</w:t>
            </w:r>
          </w:p>
          <w:p w:rsidR="00692C1D" w:rsidRPr="009F427A" w:rsidRDefault="00B71A87" w:rsidP="00533B29">
            <w:pPr>
              <w:spacing w:before="58"/>
              <w:textAlignment w:val="baseline"/>
              <w:rPr>
                <w:rFonts w:asciiTheme="minorHAnsi" w:hAnsiTheme="minorHAnsi" w:cs="Arial"/>
                <w:sz w:val="20"/>
                <w:szCs w:val="20"/>
              </w:rPr>
            </w:pPr>
            <w:r>
              <w:rPr>
                <w:rFonts w:asciiTheme="minorHAnsi" w:hAnsiTheme="minorHAnsi" w:cs="Arial"/>
                <w:b/>
                <w:bCs/>
                <w:color w:val="FFFFFF" w:themeColor="light1"/>
                <w:kern w:val="24"/>
                <w:sz w:val="20"/>
                <w:szCs w:val="20"/>
              </w:rPr>
              <w:t>(läsåret 16/17</w:t>
            </w:r>
            <w:r w:rsidR="00692C1D" w:rsidRPr="009F427A">
              <w:rPr>
                <w:rFonts w:asciiTheme="minorHAnsi" w:hAnsiTheme="minorHAnsi" w:cs="Arial"/>
                <w:b/>
                <w:bCs/>
                <w:color w:val="FFFFFF" w:themeColor="light1"/>
                <w:kern w:val="24"/>
                <w:sz w:val="20"/>
                <w:szCs w:val="20"/>
              </w:rPr>
              <w:t xml:space="preserve"> inom parentes)</w:t>
            </w:r>
          </w:p>
        </w:tc>
      </w:tr>
      <w:tr w:rsidR="00692C1D" w:rsidRPr="009F427A" w:rsidTr="00085E88">
        <w:trPr>
          <w:trHeight w:val="166"/>
        </w:trPr>
        <w:tc>
          <w:tcPr>
            <w:tcW w:w="831" w:type="pct"/>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text1"/>
                <w:kern w:val="24"/>
                <w:sz w:val="20"/>
                <w:szCs w:val="20"/>
              </w:rPr>
              <w:t>Lärare</w:t>
            </w:r>
          </w:p>
        </w:tc>
        <w:tc>
          <w:tcPr>
            <w:tcW w:w="4169" w:type="pct"/>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text1"/>
                <w:kern w:val="24"/>
                <w:sz w:val="20"/>
                <w:szCs w:val="20"/>
              </w:rPr>
              <w:t>3,1</w:t>
            </w:r>
            <w:r w:rsidR="00692C1D" w:rsidRPr="009F427A">
              <w:rPr>
                <w:rFonts w:asciiTheme="minorHAnsi" w:hAnsiTheme="minorHAnsi" w:cs="Arial"/>
                <w:color w:val="000000" w:themeColor="text1"/>
                <w:kern w:val="24"/>
                <w:sz w:val="20"/>
                <w:szCs w:val="20"/>
              </w:rPr>
              <w:t xml:space="preserve"> (3</w:t>
            </w:r>
            <w:r>
              <w:rPr>
                <w:rFonts w:asciiTheme="minorHAnsi" w:hAnsiTheme="minorHAnsi" w:cs="Arial"/>
                <w:color w:val="000000" w:themeColor="text1"/>
                <w:kern w:val="24"/>
                <w:sz w:val="20"/>
                <w:szCs w:val="20"/>
              </w:rPr>
              <w:t>,2</w:t>
            </w:r>
            <w:r w:rsidR="00692C1D" w:rsidRPr="009F427A">
              <w:rPr>
                <w:rFonts w:asciiTheme="minorHAnsi" w:hAnsiTheme="minorHAnsi" w:cs="Arial"/>
                <w:color w:val="000000" w:themeColor="text1"/>
                <w:kern w:val="24"/>
                <w:sz w:val="20"/>
                <w:szCs w:val="20"/>
              </w:rPr>
              <w:t>)</w:t>
            </w:r>
          </w:p>
        </w:tc>
      </w:tr>
      <w:tr w:rsidR="00692C1D" w:rsidRPr="009F427A" w:rsidTr="00085E88">
        <w:trPr>
          <w:trHeight w:val="244"/>
        </w:trPr>
        <w:tc>
          <w:tcPr>
            <w:tcW w:w="831" w:type="pct"/>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text1"/>
                <w:kern w:val="24"/>
                <w:sz w:val="20"/>
                <w:szCs w:val="20"/>
              </w:rPr>
              <w:t>Elever</w:t>
            </w:r>
          </w:p>
        </w:tc>
        <w:tc>
          <w:tcPr>
            <w:tcW w:w="4169" w:type="pct"/>
            <w:shd w:val="clear" w:color="auto" w:fill="A6A6A6" w:themeFill="background1" w:themeFillShade="A6"/>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color w:val="000000" w:themeColor="text1"/>
                <w:kern w:val="24"/>
                <w:sz w:val="20"/>
                <w:szCs w:val="20"/>
              </w:rPr>
              <w:t>3 (3)</w:t>
            </w:r>
          </w:p>
        </w:tc>
      </w:tr>
      <w:tr w:rsidR="00692C1D" w:rsidRPr="009F427A" w:rsidTr="00085E88">
        <w:trPr>
          <w:trHeight w:val="235"/>
        </w:trPr>
        <w:tc>
          <w:tcPr>
            <w:tcW w:w="831" w:type="pct"/>
            <w:shd w:val="clear" w:color="auto" w:fill="A6A6A6" w:themeFill="background1" w:themeFillShade="A6"/>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b/>
                <w:bCs/>
                <w:color w:val="000000" w:themeColor="text1"/>
                <w:kern w:val="24"/>
                <w:sz w:val="20"/>
                <w:szCs w:val="20"/>
              </w:rPr>
              <w:t>Totalt</w:t>
            </w:r>
          </w:p>
        </w:tc>
        <w:tc>
          <w:tcPr>
            <w:tcW w:w="4169" w:type="pct"/>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b/>
                <w:bCs/>
                <w:color w:val="000000" w:themeColor="text1"/>
                <w:kern w:val="24"/>
                <w:sz w:val="20"/>
                <w:szCs w:val="20"/>
              </w:rPr>
              <w:t>3</w:t>
            </w:r>
            <w:r w:rsidR="00692C1D" w:rsidRPr="009F427A">
              <w:rPr>
                <w:rFonts w:asciiTheme="minorHAnsi" w:hAnsiTheme="minorHAnsi" w:cs="Arial"/>
                <w:b/>
                <w:bCs/>
                <w:color w:val="000000" w:themeColor="text1"/>
                <w:kern w:val="24"/>
                <w:sz w:val="20"/>
                <w:szCs w:val="20"/>
              </w:rPr>
              <w:t xml:space="preserve"> (3</w:t>
            </w:r>
            <w:r>
              <w:rPr>
                <w:rFonts w:asciiTheme="minorHAnsi" w:hAnsiTheme="minorHAnsi" w:cs="Arial"/>
                <w:b/>
                <w:bCs/>
                <w:color w:val="000000" w:themeColor="text1"/>
                <w:kern w:val="24"/>
                <w:sz w:val="20"/>
                <w:szCs w:val="20"/>
              </w:rPr>
              <w:t>,1</w:t>
            </w:r>
            <w:r w:rsidR="00692C1D" w:rsidRPr="009F427A">
              <w:rPr>
                <w:rFonts w:asciiTheme="minorHAnsi" w:hAnsiTheme="minorHAnsi" w:cs="Arial"/>
                <w:b/>
                <w:bCs/>
                <w:color w:val="000000" w:themeColor="text1"/>
                <w:kern w:val="24"/>
                <w:sz w:val="20"/>
                <w:szCs w:val="20"/>
              </w:rPr>
              <w:t>)</w:t>
            </w:r>
          </w:p>
        </w:tc>
      </w:tr>
    </w:tbl>
    <w:p w:rsidR="00692C1D" w:rsidRPr="00093E27" w:rsidRDefault="00692C1D" w:rsidP="00692C1D">
      <w:pPr>
        <w:rPr>
          <w:rFonts w:cs="Arial"/>
          <w:sz w:val="20"/>
          <w:szCs w:val="20"/>
        </w:rPr>
      </w:pPr>
      <w:r w:rsidRPr="00093E27">
        <w:rPr>
          <w:rFonts w:cs="Arial"/>
          <w:sz w:val="20"/>
          <w:szCs w:val="20"/>
        </w:rPr>
        <w:t>Källa: Borås Stad/Skolklimatenkät</w:t>
      </w:r>
    </w:p>
    <w:p w:rsidR="00692C1D" w:rsidRDefault="00692C1D" w:rsidP="00692C1D">
      <w:pPr>
        <w:autoSpaceDE w:val="0"/>
        <w:autoSpaceDN w:val="0"/>
        <w:adjustRightInd w:val="0"/>
        <w:rPr>
          <w:rFonts w:cs="Arial"/>
        </w:rPr>
      </w:pPr>
    </w:p>
    <w:tbl>
      <w:tblPr>
        <w:tblW w:w="5000" w:type="pct"/>
        <w:tblCellMar>
          <w:left w:w="0" w:type="dxa"/>
          <w:right w:w="0" w:type="dxa"/>
        </w:tblCellMar>
        <w:tblLook w:val="0420" w:firstRow="1" w:lastRow="0" w:firstColumn="0" w:lastColumn="0" w:noHBand="0" w:noVBand="1"/>
      </w:tblPr>
      <w:tblGrid>
        <w:gridCol w:w="2828"/>
        <w:gridCol w:w="2826"/>
        <w:gridCol w:w="3398"/>
      </w:tblGrid>
      <w:tr w:rsidR="00692C1D" w:rsidRPr="009F427A" w:rsidTr="00085E88">
        <w:trPr>
          <w:trHeight w:val="552"/>
        </w:trPr>
        <w:tc>
          <w:tcPr>
            <w:tcW w:w="1562"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b/>
                <w:bCs/>
                <w:color w:val="FFFFFF" w:themeColor="light1"/>
                <w:kern w:val="24"/>
                <w:sz w:val="20"/>
                <w:szCs w:val="20"/>
              </w:rPr>
              <w:t>Område</w:t>
            </w:r>
          </w:p>
        </w:tc>
        <w:tc>
          <w:tcPr>
            <w:tcW w:w="1561"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b/>
                <w:bCs/>
                <w:color w:val="FFFFFF" w:themeColor="light1"/>
                <w:kern w:val="24"/>
                <w:sz w:val="20"/>
                <w:szCs w:val="20"/>
              </w:rPr>
              <w:t>Elever</w:t>
            </w:r>
          </w:p>
          <w:p w:rsidR="00692C1D" w:rsidRPr="009F427A" w:rsidRDefault="00B71A87" w:rsidP="00533B29">
            <w:pPr>
              <w:rPr>
                <w:rFonts w:asciiTheme="minorHAnsi" w:hAnsiTheme="minorHAnsi" w:cs="Arial"/>
                <w:sz w:val="20"/>
                <w:szCs w:val="20"/>
              </w:rPr>
            </w:pPr>
            <w:r>
              <w:rPr>
                <w:rFonts w:asciiTheme="minorHAnsi" w:hAnsiTheme="minorHAnsi" w:cs="Arial"/>
                <w:b/>
                <w:bCs/>
                <w:color w:val="FFFFFF" w:themeColor="light1"/>
                <w:kern w:val="24"/>
                <w:sz w:val="20"/>
                <w:szCs w:val="20"/>
              </w:rPr>
              <w:t>(läsåret 16/17</w:t>
            </w:r>
            <w:r w:rsidR="00692C1D" w:rsidRPr="009F427A">
              <w:rPr>
                <w:rFonts w:asciiTheme="minorHAnsi" w:hAnsiTheme="minorHAnsi" w:cs="Arial"/>
                <w:b/>
                <w:bCs/>
                <w:color w:val="FFFFFF" w:themeColor="light1"/>
                <w:kern w:val="24"/>
                <w:sz w:val="20"/>
                <w:szCs w:val="20"/>
              </w:rPr>
              <w:t xml:space="preserve"> inom parentes)</w:t>
            </w:r>
          </w:p>
        </w:tc>
        <w:tc>
          <w:tcPr>
            <w:tcW w:w="1877"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b/>
                <w:bCs/>
                <w:color w:val="FFFFFF" w:themeColor="light1"/>
                <w:kern w:val="24"/>
                <w:sz w:val="20"/>
                <w:szCs w:val="20"/>
              </w:rPr>
              <w:t>Lärare</w:t>
            </w:r>
          </w:p>
          <w:p w:rsidR="00692C1D" w:rsidRPr="009F427A" w:rsidRDefault="00B71A87" w:rsidP="00533B29">
            <w:pPr>
              <w:rPr>
                <w:rFonts w:asciiTheme="minorHAnsi" w:hAnsiTheme="minorHAnsi" w:cs="Arial"/>
                <w:sz w:val="20"/>
                <w:szCs w:val="20"/>
              </w:rPr>
            </w:pPr>
            <w:r>
              <w:rPr>
                <w:rFonts w:asciiTheme="minorHAnsi" w:hAnsiTheme="minorHAnsi" w:cs="Arial"/>
                <w:b/>
                <w:bCs/>
                <w:color w:val="FFFFFF" w:themeColor="light1"/>
                <w:kern w:val="24"/>
                <w:sz w:val="20"/>
                <w:szCs w:val="20"/>
              </w:rPr>
              <w:t>(läsåret 16/17</w:t>
            </w:r>
            <w:r w:rsidR="00692C1D" w:rsidRPr="009F427A">
              <w:rPr>
                <w:rFonts w:asciiTheme="minorHAnsi" w:hAnsiTheme="minorHAnsi" w:cs="Arial"/>
                <w:b/>
                <w:bCs/>
                <w:color w:val="FFFFFF" w:themeColor="light1"/>
                <w:kern w:val="24"/>
                <w:sz w:val="20"/>
                <w:szCs w:val="20"/>
              </w:rPr>
              <w:t xml:space="preserve"> inom parentes)</w:t>
            </w:r>
          </w:p>
        </w:tc>
      </w:tr>
      <w:tr w:rsidR="00692C1D" w:rsidRPr="009F427A" w:rsidTr="00085E88">
        <w:trPr>
          <w:trHeight w:val="300"/>
        </w:trPr>
        <w:tc>
          <w:tcPr>
            <w:tcW w:w="1562"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dark1"/>
                <w:kern w:val="24"/>
                <w:sz w:val="20"/>
                <w:szCs w:val="20"/>
              </w:rPr>
              <w:t>Värdegrund</w:t>
            </w:r>
          </w:p>
        </w:tc>
        <w:tc>
          <w:tcPr>
            <w:tcW w:w="1561"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dark1"/>
                <w:kern w:val="24"/>
                <w:sz w:val="20"/>
                <w:szCs w:val="20"/>
              </w:rPr>
              <w:t>3,4 (3,4</w:t>
            </w:r>
            <w:r w:rsidR="00692C1D" w:rsidRPr="009F427A">
              <w:rPr>
                <w:rFonts w:asciiTheme="minorHAnsi" w:hAnsiTheme="minorHAnsi" w:cs="Arial"/>
                <w:color w:val="000000" w:themeColor="dark1"/>
                <w:kern w:val="24"/>
                <w:sz w:val="20"/>
                <w:szCs w:val="20"/>
              </w:rPr>
              <w:t>)</w:t>
            </w:r>
          </w:p>
        </w:tc>
        <w:tc>
          <w:tcPr>
            <w:tcW w:w="1877"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dark1"/>
                <w:kern w:val="24"/>
                <w:sz w:val="20"/>
                <w:szCs w:val="20"/>
              </w:rPr>
              <w:t>3,2 (3,4</w:t>
            </w:r>
            <w:r w:rsidR="00692C1D" w:rsidRPr="009F427A">
              <w:rPr>
                <w:rFonts w:asciiTheme="minorHAnsi" w:hAnsiTheme="minorHAnsi" w:cs="Arial"/>
                <w:color w:val="000000" w:themeColor="dark1"/>
                <w:kern w:val="24"/>
                <w:sz w:val="20"/>
                <w:szCs w:val="20"/>
              </w:rPr>
              <w:t>)</w:t>
            </w:r>
          </w:p>
        </w:tc>
      </w:tr>
      <w:tr w:rsidR="00692C1D" w:rsidRPr="009F427A" w:rsidTr="00085E88">
        <w:trPr>
          <w:trHeight w:val="263"/>
        </w:trPr>
        <w:tc>
          <w:tcPr>
            <w:tcW w:w="1562"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dark1"/>
                <w:kern w:val="24"/>
                <w:sz w:val="20"/>
                <w:szCs w:val="20"/>
              </w:rPr>
              <w:t>Undervisningens kvalitet</w:t>
            </w:r>
          </w:p>
        </w:tc>
        <w:tc>
          <w:tcPr>
            <w:tcW w:w="156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dark1"/>
                <w:kern w:val="24"/>
                <w:sz w:val="20"/>
                <w:szCs w:val="20"/>
              </w:rPr>
              <w:t>2,7</w:t>
            </w:r>
            <w:r w:rsidR="00692C1D" w:rsidRPr="009F427A">
              <w:rPr>
                <w:rFonts w:asciiTheme="minorHAnsi" w:hAnsiTheme="minorHAnsi" w:cs="Arial"/>
                <w:color w:val="000000" w:themeColor="dark1"/>
                <w:kern w:val="24"/>
                <w:sz w:val="20"/>
                <w:szCs w:val="20"/>
              </w:rPr>
              <w:t xml:space="preserve"> (3)</w:t>
            </w:r>
          </w:p>
        </w:tc>
        <w:tc>
          <w:tcPr>
            <w:tcW w:w="18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color w:val="000000" w:themeColor="dark1"/>
                <w:kern w:val="24"/>
                <w:sz w:val="20"/>
                <w:szCs w:val="20"/>
              </w:rPr>
              <w:t>3,2 (3,2)</w:t>
            </w:r>
          </w:p>
        </w:tc>
      </w:tr>
      <w:tr w:rsidR="00692C1D" w:rsidRPr="009F427A" w:rsidTr="00085E88">
        <w:trPr>
          <w:trHeight w:val="254"/>
        </w:trPr>
        <w:tc>
          <w:tcPr>
            <w:tcW w:w="1562"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dark1"/>
                <w:kern w:val="24"/>
                <w:sz w:val="20"/>
                <w:szCs w:val="20"/>
              </w:rPr>
              <w:t>Inflytande och delaktighet</w:t>
            </w:r>
          </w:p>
        </w:tc>
        <w:tc>
          <w:tcPr>
            <w:tcW w:w="156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color w:val="000000" w:themeColor="dark1"/>
                <w:kern w:val="24"/>
                <w:sz w:val="20"/>
                <w:szCs w:val="20"/>
              </w:rPr>
              <w:t>3 (3)</w:t>
            </w:r>
          </w:p>
        </w:tc>
        <w:tc>
          <w:tcPr>
            <w:tcW w:w="18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692C1D" w:rsidP="00533B29">
            <w:pPr>
              <w:rPr>
                <w:rFonts w:asciiTheme="minorHAnsi" w:hAnsiTheme="minorHAnsi" w:cs="Arial"/>
                <w:sz w:val="20"/>
                <w:szCs w:val="20"/>
              </w:rPr>
            </w:pPr>
            <w:r w:rsidRPr="009F427A">
              <w:rPr>
                <w:rFonts w:asciiTheme="minorHAnsi" w:hAnsiTheme="minorHAnsi" w:cs="Arial"/>
                <w:color w:val="000000" w:themeColor="dark1"/>
                <w:kern w:val="24"/>
                <w:sz w:val="20"/>
                <w:szCs w:val="20"/>
              </w:rPr>
              <w:t>3,1 (3,1)</w:t>
            </w:r>
          </w:p>
        </w:tc>
      </w:tr>
      <w:tr w:rsidR="00692C1D" w:rsidRPr="009F427A" w:rsidTr="00085E88">
        <w:trPr>
          <w:trHeight w:val="274"/>
        </w:trPr>
        <w:tc>
          <w:tcPr>
            <w:tcW w:w="1562"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FE3FD1" w:rsidRDefault="00692C1D" w:rsidP="00533B29">
            <w:pPr>
              <w:rPr>
                <w:rFonts w:asciiTheme="minorHAnsi" w:hAnsiTheme="minorHAnsi" w:cs="Arial"/>
                <w:b/>
                <w:sz w:val="20"/>
                <w:szCs w:val="20"/>
              </w:rPr>
            </w:pPr>
            <w:r w:rsidRPr="00FE3FD1">
              <w:rPr>
                <w:rFonts w:asciiTheme="minorHAnsi" w:hAnsiTheme="minorHAnsi" w:cs="Arial"/>
                <w:b/>
                <w:color w:val="000000" w:themeColor="dark1"/>
                <w:kern w:val="24"/>
                <w:sz w:val="20"/>
                <w:szCs w:val="20"/>
              </w:rPr>
              <w:t>Rektor</w:t>
            </w:r>
          </w:p>
        </w:tc>
        <w:tc>
          <w:tcPr>
            <w:tcW w:w="1561"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dark1"/>
                <w:kern w:val="24"/>
                <w:sz w:val="20"/>
                <w:szCs w:val="20"/>
              </w:rPr>
              <w:t>2,7 (2,6</w:t>
            </w:r>
            <w:r w:rsidR="00692C1D" w:rsidRPr="009F427A">
              <w:rPr>
                <w:rFonts w:asciiTheme="minorHAnsi" w:hAnsiTheme="minorHAnsi" w:cs="Arial"/>
                <w:color w:val="000000" w:themeColor="dark1"/>
                <w:kern w:val="24"/>
                <w:sz w:val="20"/>
                <w:szCs w:val="20"/>
              </w:rPr>
              <w:t>)</w:t>
            </w:r>
          </w:p>
        </w:tc>
        <w:tc>
          <w:tcPr>
            <w:tcW w:w="1877"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692C1D" w:rsidRPr="009F427A" w:rsidRDefault="00B71A87" w:rsidP="00533B29">
            <w:pPr>
              <w:rPr>
                <w:rFonts w:asciiTheme="minorHAnsi" w:hAnsiTheme="minorHAnsi" w:cs="Arial"/>
                <w:sz w:val="20"/>
                <w:szCs w:val="20"/>
              </w:rPr>
            </w:pPr>
            <w:r>
              <w:rPr>
                <w:rFonts w:asciiTheme="minorHAnsi" w:hAnsiTheme="minorHAnsi" w:cs="Arial"/>
                <w:color w:val="000000" w:themeColor="dark1"/>
                <w:kern w:val="24"/>
                <w:sz w:val="20"/>
                <w:szCs w:val="20"/>
              </w:rPr>
              <w:t>3,1</w:t>
            </w:r>
            <w:r w:rsidR="00692C1D" w:rsidRPr="009F427A">
              <w:rPr>
                <w:rFonts w:asciiTheme="minorHAnsi" w:hAnsiTheme="minorHAnsi" w:cs="Arial"/>
                <w:color w:val="000000" w:themeColor="dark1"/>
                <w:kern w:val="24"/>
                <w:sz w:val="20"/>
                <w:szCs w:val="20"/>
              </w:rPr>
              <w:t xml:space="preserve"> (3</w:t>
            </w:r>
            <w:r>
              <w:rPr>
                <w:rFonts w:asciiTheme="minorHAnsi" w:hAnsiTheme="minorHAnsi" w:cs="Arial"/>
                <w:color w:val="000000" w:themeColor="dark1"/>
                <w:kern w:val="24"/>
                <w:sz w:val="20"/>
                <w:szCs w:val="20"/>
              </w:rPr>
              <w:t>,2</w:t>
            </w:r>
            <w:r w:rsidR="00692C1D" w:rsidRPr="009F427A">
              <w:rPr>
                <w:rFonts w:asciiTheme="minorHAnsi" w:hAnsiTheme="minorHAnsi" w:cs="Arial"/>
                <w:color w:val="000000" w:themeColor="dark1"/>
                <w:kern w:val="24"/>
                <w:sz w:val="20"/>
                <w:szCs w:val="20"/>
              </w:rPr>
              <w:t>)</w:t>
            </w:r>
          </w:p>
        </w:tc>
      </w:tr>
    </w:tbl>
    <w:p w:rsidR="00692C1D" w:rsidRDefault="00692C1D" w:rsidP="002B501F">
      <w:pPr>
        <w:rPr>
          <w:rFonts w:cs="Arial"/>
          <w:sz w:val="20"/>
          <w:szCs w:val="20"/>
        </w:rPr>
      </w:pPr>
      <w:r w:rsidRPr="00093E27">
        <w:rPr>
          <w:rFonts w:cs="Arial"/>
          <w:sz w:val="20"/>
          <w:szCs w:val="20"/>
        </w:rPr>
        <w:t>Källa: Borås Stad/Skolklimatenkät</w:t>
      </w:r>
    </w:p>
    <w:p w:rsidR="00085E88" w:rsidRPr="002B501F" w:rsidRDefault="00085E88" w:rsidP="002B501F">
      <w:pPr>
        <w:rPr>
          <w:rFonts w:cs="Arial"/>
          <w:sz w:val="20"/>
          <w:szCs w:val="20"/>
        </w:rPr>
      </w:pPr>
    </w:p>
    <w:p w:rsidR="002B501F" w:rsidRDefault="00E2749C" w:rsidP="002B501F">
      <w:pPr>
        <w:pStyle w:val="Rubrik20"/>
      </w:pPr>
      <w:r>
        <w:t xml:space="preserve">3.2 </w:t>
      </w:r>
      <w:r w:rsidR="00692C1D" w:rsidRPr="00323312">
        <w:t xml:space="preserve">Resultat </w:t>
      </w:r>
      <w:r w:rsidR="00692C1D">
        <w:t>SÄR GY/VUX – värdegrund</w:t>
      </w:r>
    </w:p>
    <w:p w:rsidR="007B7A24" w:rsidRPr="002B501F" w:rsidRDefault="007B7A24" w:rsidP="002B501F">
      <w:pPr>
        <w:pStyle w:val="Rubrik20"/>
        <w:rPr>
          <w:rFonts w:asciiTheme="minorHAnsi" w:hAnsiTheme="minorHAnsi"/>
          <w:sz w:val="24"/>
          <w:szCs w:val="24"/>
        </w:rPr>
      </w:pPr>
      <w:r w:rsidRPr="002B501F">
        <w:rPr>
          <w:rFonts w:asciiTheme="minorHAnsi" w:hAnsiTheme="minorHAnsi"/>
          <w:sz w:val="24"/>
          <w:szCs w:val="24"/>
        </w:rPr>
        <w:t xml:space="preserve">Skolklimatundersökningen </w:t>
      </w:r>
      <w:r w:rsidRPr="002B501F">
        <w:rPr>
          <w:rFonts w:asciiTheme="minorHAnsi" w:hAnsiTheme="minorHAnsi"/>
          <w:b w:val="0"/>
          <w:sz w:val="24"/>
          <w:szCs w:val="24"/>
        </w:rPr>
        <w:t>(</w:t>
      </w:r>
      <w:r w:rsidRPr="002B501F">
        <w:rPr>
          <w:rFonts w:asciiTheme="minorHAnsi" w:eastAsia="MS PGothic" w:hAnsiTheme="minorHAnsi" w:cs="Arial"/>
          <w:b w:val="0"/>
          <w:sz w:val="24"/>
          <w:szCs w:val="24"/>
        </w:rPr>
        <w:t xml:space="preserve">samtliga skolenheter sär GY/VUX </w:t>
      </w:r>
      <w:r w:rsidR="00A34DC6" w:rsidRPr="002B501F">
        <w:rPr>
          <w:rFonts w:asciiTheme="minorHAnsi" w:eastAsia="MS PGothic" w:hAnsiTheme="minorHAnsi" w:cs="Arial"/>
          <w:b w:val="0"/>
          <w:sz w:val="24"/>
          <w:szCs w:val="24"/>
        </w:rPr>
        <w:t>)</w:t>
      </w:r>
    </w:p>
    <w:p w:rsidR="002B501F" w:rsidRDefault="002B501F" w:rsidP="00A34DC6">
      <w:pPr>
        <w:rPr>
          <w:color w:val="00B050"/>
        </w:rPr>
      </w:pPr>
    </w:p>
    <w:p w:rsidR="00A34DC6" w:rsidRPr="002B501F" w:rsidRDefault="00A34DC6" w:rsidP="00A34DC6">
      <w:r w:rsidRPr="002B501F">
        <w:t xml:space="preserve">Inför 2017 </w:t>
      </w:r>
      <w:r w:rsidR="00B71A87" w:rsidRPr="002B501F">
        <w:t>tog</w:t>
      </w:r>
      <w:r w:rsidRPr="002B501F">
        <w:t xml:space="preserve"> GVUF fram en för Gymnasiesärskolan anpassad enkät med rubrikerna: Kunskap och lärande, Delaktighet och inflytande, Bemötande och Trygghet och trivsel. </w:t>
      </w:r>
      <w:r w:rsidR="00B71A87" w:rsidRPr="002B501F">
        <w:t xml:space="preserve">Klimatundersökning genomförs av såväl elever som personal med en mycket hög svarsfrekvens där nästan 100% av eleverna besvarade enkäten. </w:t>
      </w:r>
      <w:r w:rsidRPr="002B501F">
        <w:rPr>
          <w:rFonts w:cs="Garamond"/>
        </w:rPr>
        <w:t>Inom områdena tar elever ställning till ett antal påståenden med en tregradig svarsskala: 1 Stämmer helt, 2 Stämmer delvis, 3 Stämmer inte alls.</w:t>
      </w:r>
    </w:p>
    <w:p w:rsidR="00A34DC6" w:rsidRDefault="00A34DC6" w:rsidP="009F427A">
      <w:pPr>
        <w:autoSpaceDE w:val="0"/>
        <w:autoSpaceDN w:val="0"/>
        <w:adjustRightInd w:val="0"/>
        <w:rPr>
          <w:rFonts w:cs="Garamond"/>
        </w:rPr>
      </w:pPr>
    </w:p>
    <w:tbl>
      <w:tblPr>
        <w:tblW w:w="5000" w:type="pct"/>
        <w:tblCellMar>
          <w:left w:w="0" w:type="dxa"/>
          <w:right w:w="0" w:type="dxa"/>
        </w:tblCellMar>
        <w:tblLook w:val="0420" w:firstRow="1" w:lastRow="0" w:firstColumn="0" w:lastColumn="0" w:noHBand="0" w:noVBand="1"/>
      </w:tblPr>
      <w:tblGrid>
        <w:gridCol w:w="4526"/>
        <w:gridCol w:w="4526"/>
      </w:tblGrid>
      <w:tr w:rsidR="00A34DC6" w:rsidRPr="009F427A" w:rsidTr="00085E88">
        <w:trPr>
          <w:trHeight w:val="260"/>
        </w:trPr>
        <w:tc>
          <w:tcPr>
            <w:tcW w:w="2500"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A34DC6" w:rsidRPr="009F427A" w:rsidRDefault="00A34DC6" w:rsidP="00A34DC6">
            <w:pPr>
              <w:rPr>
                <w:rFonts w:asciiTheme="minorHAnsi" w:hAnsiTheme="minorHAnsi" w:cs="Arial"/>
                <w:sz w:val="20"/>
                <w:szCs w:val="20"/>
              </w:rPr>
            </w:pPr>
            <w:r w:rsidRPr="009F427A">
              <w:rPr>
                <w:rFonts w:asciiTheme="minorHAnsi" w:hAnsiTheme="minorHAnsi" w:cs="Arial"/>
                <w:b/>
                <w:bCs/>
                <w:color w:val="FFFFFF" w:themeColor="light1"/>
                <w:kern w:val="24"/>
                <w:sz w:val="20"/>
                <w:szCs w:val="20"/>
              </w:rPr>
              <w:t>Område</w:t>
            </w:r>
          </w:p>
        </w:tc>
        <w:tc>
          <w:tcPr>
            <w:tcW w:w="2500" w:type="pct"/>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A34DC6" w:rsidRDefault="00A34DC6" w:rsidP="00A34DC6">
            <w:pPr>
              <w:rPr>
                <w:rFonts w:asciiTheme="minorHAnsi" w:hAnsiTheme="minorHAnsi" w:cs="Arial"/>
                <w:b/>
                <w:bCs/>
                <w:color w:val="FFFFFF" w:themeColor="light1"/>
                <w:kern w:val="24"/>
                <w:sz w:val="20"/>
                <w:szCs w:val="20"/>
              </w:rPr>
            </w:pPr>
            <w:r w:rsidRPr="009F427A">
              <w:rPr>
                <w:rFonts w:asciiTheme="minorHAnsi" w:hAnsiTheme="minorHAnsi" w:cs="Arial"/>
                <w:b/>
                <w:bCs/>
                <w:color w:val="FFFFFF" w:themeColor="light1"/>
                <w:kern w:val="24"/>
                <w:sz w:val="20"/>
                <w:szCs w:val="20"/>
              </w:rPr>
              <w:t>Elever</w:t>
            </w:r>
          </w:p>
          <w:p w:rsidR="00B71A87" w:rsidRPr="009F427A" w:rsidRDefault="00B71A87" w:rsidP="00A34DC6">
            <w:pPr>
              <w:rPr>
                <w:rFonts w:asciiTheme="minorHAnsi" w:hAnsiTheme="minorHAnsi" w:cs="Arial"/>
                <w:sz w:val="20"/>
                <w:szCs w:val="20"/>
              </w:rPr>
            </w:pPr>
            <w:r>
              <w:rPr>
                <w:rFonts w:asciiTheme="minorHAnsi" w:hAnsiTheme="minorHAnsi" w:cs="Arial"/>
                <w:b/>
                <w:bCs/>
                <w:color w:val="FFFFFF" w:themeColor="light1"/>
                <w:kern w:val="24"/>
                <w:sz w:val="20"/>
                <w:szCs w:val="20"/>
              </w:rPr>
              <w:t>(läsåret 16/17</w:t>
            </w:r>
            <w:r w:rsidRPr="009F427A">
              <w:rPr>
                <w:rFonts w:asciiTheme="minorHAnsi" w:hAnsiTheme="minorHAnsi" w:cs="Arial"/>
                <w:b/>
                <w:bCs/>
                <w:color w:val="FFFFFF" w:themeColor="light1"/>
                <w:kern w:val="24"/>
                <w:sz w:val="20"/>
                <w:szCs w:val="20"/>
              </w:rPr>
              <w:t xml:space="preserve"> inom parentes)</w:t>
            </w:r>
          </w:p>
        </w:tc>
      </w:tr>
      <w:tr w:rsidR="00A34DC6" w:rsidRPr="009F427A" w:rsidTr="00085E88">
        <w:trPr>
          <w:trHeight w:val="300"/>
        </w:trPr>
        <w:tc>
          <w:tcPr>
            <w:tcW w:w="2500"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FE3FD1" w:rsidRDefault="00A34DC6" w:rsidP="00A34DC6">
            <w:pPr>
              <w:rPr>
                <w:rFonts w:asciiTheme="minorHAnsi" w:hAnsiTheme="minorHAnsi" w:cs="Arial"/>
                <w:b/>
                <w:sz w:val="20"/>
                <w:szCs w:val="20"/>
              </w:rPr>
            </w:pPr>
            <w:r w:rsidRPr="00FE3FD1">
              <w:rPr>
                <w:rFonts w:asciiTheme="minorHAnsi" w:hAnsiTheme="minorHAnsi" w:cs="Arial"/>
                <w:b/>
                <w:color w:val="000000" w:themeColor="dark1"/>
                <w:kern w:val="24"/>
                <w:sz w:val="20"/>
                <w:szCs w:val="20"/>
              </w:rPr>
              <w:t>Kunskap och lärande</w:t>
            </w:r>
          </w:p>
        </w:tc>
        <w:tc>
          <w:tcPr>
            <w:tcW w:w="2500" w:type="pct"/>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9F427A" w:rsidRDefault="00B71A87" w:rsidP="00A34DC6">
            <w:pPr>
              <w:rPr>
                <w:rFonts w:asciiTheme="minorHAnsi" w:hAnsiTheme="minorHAnsi" w:cs="Arial"/>
                <w:sz w:val="20"/>
                <w:szCs w:val="20"/>
              </w:rPr>
            </w:pPr>
            <w:r>
              <w:rPr>
                <w:rFonts w:asciiTheme="minorHAnsi" w:hAnsiTheme="minorHAnsi" w:cs="Arial"/>
                <w:color w:val="000000" w:themeColor="dark1"/>
                <w:kern w:val="24"/>
                <w:sz w:val="20"/>
                <w:szCs w:val="20"/>
              </w:rPr>
              <w:t>2,5 (</w:t>
            </w:r>
            <w:r w:rsidR="00A34DC6">
              <w:rPr>
                <w:rFonts w:asciiTheme="minorHAnsi" w:hAnsiTheme="minorHAnsi" w:cs="Arial"/>
                <w:color w:val="000000" w:themeColor="dark1"/>
                <w:kern w:val="24"/>
                <w:sz w:val="20"/>
                <w:szCs w:val="20"/>
              </w:rPr>
              <w:t>2,5</w:t>
            </w:r>
            <w:r>
              <w:rPr>
                <w:rFonts w:asciiTheme="minorHAnsi" w:hAnsiTheme="minorHAnsi" w:cs="Arial"/>
                <w:color w:val="000000" w:themeColor="dark1"/>
                <w:kern w:val="24"/>
                <w:sz w:val="20"/>
                <w:szCs w:val="20"/>
              </w:rPr>
              <w:t>)</w:t>
            </w:r>
          </w:p>
        </w:tc>
      </w:tr>
      <w:tr w:rsidR="00A34DC6" w:rsidRPr="009F427A" w:rsidTr="00085E88">
        <w:trPr>
          <w:trHeight w:val="263"/>
        </w:trPr>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FE3FD1" w:rsidRDefault="00A34DC6" w:rsidP="00A34DC6">
            <w:pPr>
              <w:rPr>
                <w:rFonts w:asciiTheme="minorHAnsi" w:hAnsiTheme="minorHAnsi" w:cs="Arial"/>
                <w:b/>
                <w:sz w:val="20"/>
                <w:szCs w:val="20"/>
              </w:rPr>
            </w:pPr>
            <w:r w:rsidRPr="00FE3FD1">
              <w:rPr>
                <w:rFonts w:asciiTheme="minorHAnsi" w:hAnsiTheme="minorHAnsi" w:cs="Arial"/>
                <w:b/>
                <w:color w:val="000000" w:themeColor="dark1"/>
                <w:kern w:val="24"/>
                <w:sz w:val="20"/>
                <w:szCs w:val="20"/>
              </w:rPr>
              <w:t>Delaktighet och inflytande</w:t>
            </w:r>
          </w:p>
        </w:tc>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9F427A" w:rsidRDefault="00B71A87" w:rsidP="00A34DC6">
            <w:pPr>
              <w:rPr>
                <w:rFonts w:asciiTheme="minorHAnsi" w:hAnsiTheme="minorHAnsi" w:cs="Arial"/>
                <w:sz w:val="20"/>
                <w:szCs w:val="20"/>
              </w:rPr>
            </w:pPr>
            <w:r>
              <w:rPr>
                <w:rFonts w:asciiTheme="minorHAnsi" w:hAnsiTheme="minorHAnsi" w:cs="Arial"/>
                <w:color w:val="000000" w:themeColor="dark1"/>
                <w:kern w:val="24"/>
                <w:sz w:val="20"/>
                <w:szCs w:val="20"/>
              </w:rPr>
              <w:t>2,8 (</w:t>
            </w:r>
            <w:r w:rsidR="00A34DC6">
              <w:rPr>
                <w:rFonts w:asciiTheme="minorHAnsi" w:hAnsiTheme="minorHAnsi" w:cs="Arial"/>
                <w:color w:val="000000" w:themeColor="dark1"/>
                <w:kern w:val="24"/>
                <w:sz w:val="20"/>
                <w:szCs w:val="20"/>
              </w:rPr>
              <w:t>2,8</w:t>
            </w:r>
            <w:r>
              <w:rPr>
                <w:rFonts w:asciiTheme="minorHAnsi" w:hAnsiTheme="minorHAnsi" w:cs="Arial"/>
                <w:color w:val="000000" w:themeColor="dark1"/>
                <w:kern w:val="24"/>
                <w:sz w:val="20"/>
                <w:szCs w:val="20"/>
              </w:rPr>
              <w:t>)</w:t>
            </w:r>
          </w:p>
        </w:tc>
      </w:tr>
      <w:tr w:rsidR="00A34DC6" w:rsidRPr="009F427A" w:rsidTr="00085E88">
        <w:trPr>
          <w:trHeight w:val="254"/>
        </w:trPr>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FE3FD1" w:rsidRDefault="00A34DC6" w:rsidP="00A34DC6">
            <w:pPr>
              <w:rPr>
                <w:rFonts w:asciiTheme="minorHAnsi" w:hAnsiTheme="minorHAnsi" w:cs="Arial"/>
                <w:b/>
                <w:sz w:val="20"/>
                <w:szCs w:val="20"/>
              </w:rPr>
            </w:pPr>
            <w:r w:rsidRPr="00FE3FD1">
              <w:rPr>
                <w:rFonts w:asciiTheme="minorHAnsi" w:hAnsiTheme="minorHAnsi" w:cs="Arial"/>
                <w:b/>
                <w:color w:val="000000" w:themeColor="dark1"/>
                <w:kern w:val="24"/>
                <w:sz w:val="20"/>
                <w:szCs w:val="20"/>
              </w:rPr>
              <w:t>Bemötande</w:t>
            </w:r>
          </w:p>
        </w:tc>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9F427A" w:rsidRDefault="00BF2E52" w:rsidP="00A34DC6">
            <w:pPr>
              <w:rPr>
                <w:rFonts w:asciiTheme="minorHAnsi" w:hAnsiTheme="minorHAnsi" w:cs="Arial"/>
                <w:sz w:val="20"/>
                <w:szCs w:val="20"/>
              </w:rPr>
            </w:pPr>
            <w:r>
              <w:rPr>
                <w:rFonts w:asciiTheme="minorHAnsi" w:hAnsiTheme="minorHAnsi" w:cs="Arial"/>
                <w:color w:val="000000" w:themeColor="dark1"/>
                <w:kern w:val="24"/>
                <w:sz w:val="20"/>
                <w:szCs w:val="20"/>
              </w:rPr>
              <w:t xml:space="preserve">2,8 </w:t>
            </w:r>
            <w:r w:rsidR="00B71A87">
              <w:rPr>
                <w:rFonts w:asciiTheme="minorHAnsi" w:hAnsiTheme="minorHAnsi" w:cs="Arial"/>
                <w:color w:val="000000" w:themeColor="dark1"/>
                <w:kern w:val="24"/>
                <w:sz w:val="20"/>
                <w:szCs w:val="20"/>
              </w:rPr>
              <w:t>(</w:t>
            </w:r>
            <w:r w:rsidR="00A34DC6">
              <w:rPr>
                <w:rFonts w:asciiTheme="minorHAnsi" w:hAnsiTheme="minorHAnsi" w:cs="Arial"/>
                <w:color w:val="000000" w:themeColor="dark1"/>
                <w:kern w:val="24"/>
                <w:sz w:val="20"/>
                <w:szCs w:val="20"/>
              </w:rPr>
              <w:t>2,8</w:t>
            </w:r>
            <w:r w:rsidR="00B71A87">
              <w:rPr>
                <w:rFonts w:asciiTheme="minorHAnsi" w:hAnsiTheme="minorHAnsi" w:cs="Arial"/>
                <w:color w:val="000000" w:themeColor="dark1"/>
                <w:kern w:val="24"/>
                <w:sz w:val="20"/>
                <w:szCs w:val="20"/>
              </w:rPr>
              <w:t>)</w:t>
            </w:r>
          </w:p>
        </w:tc>
      </w:tr>
      <w:tr w:rsidR="00A34DC6" w:rsidRPr="009F427A" w:rsidTr="00085E88">
        <w:trPr>
          <w:trHeight w:val="274"/>
        </w:trPr>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FE3FD1" w:rsidRDefault="00A34DC6" w:rsidP="00A34DC6">
            <w:pPr>
              <w:rPr>
                <w:rFonts w:asciiTheme="minorHAnsi" w:hAnsiTheme="minorHAnsi" w:cs="Arial"/>
                <w:b/>
                <w:sz w:val="20"/>
                <w:szCs w:val="20"/>
              </w:rPr>
            </w:pPr>
            <w:r w:rsidRPr="00FE3FD1">
              <w:rPr>
                <w:rFonts w:asciiTheme="minorHAnsi" w:hAnsiTheme="minorHAnsi" w:cs="Arial"/>
                <w:b/>
                <w:color w:val="000000" w:themeColor="dark1"/>
                <w:kern w:val="24"/>
                <w:sz w:val="20"/>
                <w:szCs w:val="20"/>
              </w:rPr>
              <w:t>Trygghet och trivsel</w:t>
            </w:r>
          </w:p>
        </w:tc>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hideMark/>
          </w:tcPr>
          <w:p w:rsidR="00A34DC6" w:rsidRPr="009F427A" w:rsidRDefault="00BF2E52" w:rsidP="00A34DC6">
            <w:pPr>
              <w:rPr>
                <w:rFonts w:asciiTheme="minorHAnsi" w:hAnsiTheme="minorHAnsi" w:cs="Arial"/>
                <w:sz w:val="20"/>
                <w:szCs w:val="20"/>
              </w:rPr>
            </w:pPr>
            <w:r>
              <w:rPr>
                <w:rFonts w:asciiTheme="minorHAnsi" w:hAnsiTheme="minorHAnsi" w:cs="Arial"/>
                <w:color w:val="000000" w:themeColor="dark1"/>
                <w:kern w:val="24"/>
                <w:sz w:val="20"/>
                <w:szCs w:val="20"/>
              </w:rPr>
              <w:t xml:space="preserve">2,7 </w:t>
            </w:r>
            <w:r w:rsidR="00B71A87">
              <w:rPr>
                <w:rFonts w:asciiTheme="minorHAnsi" w:hAnsiTheme="minorHAnsi" w:cs="Arial"/>
                <w:color w:val="000000" w:themeColor="dark1"/>
                <w:kern w:val="24"/>
                <w:sz w:val="20"/>
                <w:szCs w:val="20"/>
              </w:rPr>
              <w:t>(</w:t>
            </w:r>
            <w:r w:rsidR="00A34DC6">
              <w:rPr>
                <w:rFonts w:asciiTheme="minorHAnsi" w:hAnsiTheme="minorHAnsi" w:cs="Arial"/>
                <w:color w:val="000000" w:themeColor="dark1"/>
                <w:kern w:val="24"/>
                <w:sz w:val="20"/>
                <w:szCs w:val="20"/>
              </w:rPr>
              <w:t>2,7</w:t>
            </w:r>
            <w:r w:rsidR="00B71A87">
              <w:rPr>
                <w:rFonts w:asciiTheme="minorHAnsi" w:hAnsiTheme="minorHAnsi" w:cs="Arial"/>
                <w:color w:val="000000" w:themeColor="dark1"/>
                <w:kern w:val="24"/>
                <w:sz w:val="20"/>
                <w:szCs w:val="20"/>
              </w:rPr>
              <w:t>)</w:t>
            </w:r>
          </w:p>
        </w:tc>
      </w:tr>
      <w:tr w:rsidR="00A34DC6" w:rsidRPr="009F427A" w:rsidTr="00085E88">
        <w:trPr>
          <w:trHeight w:val="274"/>
        </w:trPr>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A34DC6" w:rsidRPr="00A34DC6" w:rsidRDefault="00A34DC6" w:rsidP="00A34DC6">
            <w:pPr>
              <w:rPr>
                <w:rFonts w:asciiTheme="minorHAnsi" w:hAnsiTheme="minorHAnsi" w:cs="Arial"/>
                <w:b/>
                <w:color w:val="000000" w:themeColor="dark1"/>
                <w:kern w:val="24"/>
                <w:sz w:val="20"/>
                <w:szCs w:val="20"/>
              </w:rPr>
            </w:pPr>
            <w:r w:rsidRPr="00A34DC6">
              <w:rPr>
                <w:rFonts w:asciiTheme="minorHAnsi" w:hAnsiTheme="minorHAnsi" w:cs="Arial"/>
                <w:b/>
                <w:color w:val="000000" w:themeColor="dark1"/>
                <w:kern w:val="24"/>
                <w:sz w:val="20"/>
                <w:szCs w:val="20"/>
              </w:rPr>
              <w:t>Totalt</w:t>
            </w:r>
          </w:p>
        </w:tc>
        <w:tc>
          <w:tcPr>
            <w:tcW w:w="2500" w:type="pct"/>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tcPr>
          <w:p w:rsidR="00A34DC6" w:rsidRPr="00A34DC6" w:rsidRDefault="00BF2E52" w:rsidP="00A34DC6">
            <w:pPr>
              <w:rPr>
                <w:rFonts w:asciiTheme="minorHAnsi" w:hAnsiTheme="minorHAnsi" w:cs="Arial"/>
                <w:b/>
                <w:color w:val="000000" w:themeColor="dark1"/>
                <w:kern w:val="24"/>
                <w:sz w:val="20"/>
                <w:szCs w:val="20"/>
              </w:rPr>
            </w:pPr>
            <w:r>
              <w:rPr>
                <w:rFonts w:asciiTheme="minorHAnsi" w:hAnsiTheme="minorHAnsi" w:cs="Arial"/>
                <w:b/>
                <w:color w:val="000000" w:themeColor="dark1"/>
                <w:kern w:val="24"/>
                <w:sz w:val="20"/>
                <w:szCs w:val="20"/>
              </w:rPr>
              <w:t xml:space="preserve">2,7 </w:t>
            </w:r>
            <w:r w:rsidR="00B71A87">
              <w:rPr>
                <w:rFonts w:asciiTheme="minorHAnsi" w:hAnsiTheme="minorHAnsi" w:cs="Arial"/>
                <w:b/>
                <w:color w:val="000000" w:themeColor="dark1"/>
                <w:kern w:val="24"/>
                <w:sz w:val="20"/>
                <w:szCs w:val="20"/>
              </w:rPr>
              <w:t>(</w:t>
            </w:r>
            <w:r w:rsidR="00A34DC6" w:rsidRPr="00A34DC6">
              <w:rPr>
                <w:rFonts w:asciiTheme="minorHAnsi" w:hAnsiTheme="minorHAnsi" w:cs="Arial"/>
                <w:b/>
                <w:color w:val="000000" w:themeColor="dark1"/>
                <w:kern w:val="24"/>
                <w:sz w:val="20"/>
                <w:szCs w:val="20"/>
              </w:rPr>
              <w:t>2,7</w:t>
            </w:r>
            <w:r w:rsidR="00B71A87">
              <w:rPr>
                <w:rFonts w:asciiTheme="minorHAnsi" w:hAnsiTheme="minorHAnsi" w:cs="Arial"/>
                <w:b/>
                <w:color w:val="000000" w:themeColor="dark1"/>
                <w:kern w:val="24"/>
                <w:sz w:val="20"/>
                <w:szCs w:val="20"/>
              </w:rPr>
              <w:t>)</w:t>
            </w:r>
          </w:p>
        </w:tc>
      </w:tr>
    </w:tbl>
    <w:p w:rsidR="0088201D" w:rsidRPr="00093E27" w:rsidRDefault="0088201D" w:rsidP="0088201D">
      <w:pPr>
        <w:rPr>
          <w:rFonts w:cs="Arial"/>
          <w:sz w:val="20"/>
          <w:szCs w:val="20"/>
        </w:rPr>
      </w:pPr>
      <w:r w:rsidRPr="00093E27">
        <w:rPr>
          <w:rFonts w:cs="Arial"/>
          <w:sz w:val="20"/>
          <w:szCs w:val="20"/>
        </w:rPr>
        <w:t>Källa: Borås Stad/Skolklimatenkät</w:t>
      </w:r>
    </w:p>
    <w:p w:rsidR="0088201D" w:rsidRDefault="0088201D" w:rsidP="0088201D"/>
    <w:p w:rsidR="00C46647" w:rsidRPr="002B501F" w:rsidRDefault="0088201D">
      <w:r w:rsidRPr="002B501F">
        <w:t xml:space="preserve">Resultatet på Skolklimatundersökningen omfattande elever inom SÄR GY/VUX ligger mycket högt inom samtliga områden. </w:t>
      </w:r>
      <w:r w:rsidR="00BF2E52" w:rsidRPr="002B501F">
        <w:t xml:space="preserve">Resultatet ligger på samma nivå som föregående läsår. </w:t>
      </w:r>
    </w:p>
    <w:p w:rsidR="00B236A7" w:rsidRPr="00B236A7" w:rsidRDefault="00C46647" w:rsidP="00116908">
      <w:pPr>
        <w:pStyle w:val="Rubrik-1"/>
      </w:pPr>
      <w:r>
        <w:t xml:space="preserve"> </w:t>
      </w:r>
    </w:p>
    <w:p w:rsidR="00C46647" w:rsidRDefault="007B7BA2" w:rsidP="007B7BA2">
      <w:pPr>
        <w:pStyle w:val="Rubrik-1"/>
        <w:numPr>
          <w:ilvl w:val="0"/>
          <w:numId w:val="33"/>
        </w:numPr>
      </w:pPr>
      <w:r>
        <w:t xml:space="preserve"> </w:t>
      </w:r>
      <w:r w:rsidR="00C46647">
        <w:t>Analys och fortsatt arbete</w:t>
      </w:r>
    </w:p>
    <w:p w:rsidR="00C46647" w:rsidRDefault="00C46647"/>
    <w:p w:rsidR="005123A7" w:rsidRPr="002B501F" w:rsidRDefault="005123A7" w:rsidP="005123A7">
      <w:pPr>
        <w:spacing w:line="276" w:lineRule="auto"/>
      </w:pPr>
      <w:r w:rsidRPr="002B501F">
        <w:t>Utgångspunkten för det systematiska kvalitetsarbetet i all</w:t>
      </w:r>
      <w:r w:rsidR="00B236A7" w:rsidRPr="002B501F">
        <w:t>a skolformer</w:t>
      </w:r>
      <w:r w:rsidRPr="002B501F">
        <w:t xml:space="preserve"> är Skolverkets allmänna råd om systematiskt kvalitetsarbete i enlighet med modellen nedan</w:t>
      </w:r>
      <w:r w:rsidRPr="002B501F">
        <w:rPr>
          <w:rStyle w:val="Fotnotsreferens"/>
        </w:rPr>
        <w:footnoteReference w:id="3"/>
      </w:r>
      <w:r w:rsidRPr="002B501F">
        <w:t>:</w:t>
      </w:r>
    </w:p>
    <w:p w:rsidR="00194D32" w:rsidRDefault="00194D32" w:rsidP="00194D32">
      <w:pPr>
        <w:spacing w:line="276" w:lineRule="auto"/>
      </w:pPr>
    </w:p>
    <w:p w:rsidR="00194D32" w:rsidRPr="000F6CFA" w:rsidRDefault="00194D32" w:rsidP="00194D32">
      <w:pPr>
        <w:spacing w:line="276" w:lineRule="auto"/>
      </w:pPr>
      <w:r>
        <w:rPr>
          <w:noProof/>
          <w:color w:val="6D6D6C"/>
          <w:sz w:val="19"/>
          <w:szCs w:val="19"/>
        </w:rPr>
        <w:drawing>
          <wp:inline distT="0" distB="0" distL="0" distR="0" wp14:anchorId="0D7F702E" wp14:editId="56124609">
            <wp:extent cx="2377440" cy="2377440"/>
            <wp:effectExtent l="0" t="0" r="3810" b="3810"/>
            <wp:docPr id="2" name="Bild 6" descr="https://www.skolverket.se/polopoly_fs/1.209184!/image/A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kolverket.se/polopoly_fs/1.209184!/image/AR_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2B501F" w:rsidRDefault="002B501F" w:rsidP="005123A7">
      <w:pPr>
        <w:spacing w:line="276" w:lineRule="auto"/>
        <w:rPr>
          <w:color w:val="00B050"/>
        </w:rPr>
      </w:pPr>
    </w:p>
    <w:p w:rsidR="005123A7" w:rsidRPr="002B501F" w:rsidRDefault="005123A7" w:rsidP="005123A7">
      <w:pPr>
        <w:spacing w:line="276" w:lineRule="auto"/>
      </w:pPr>
      <w:r w:rsidRPr="002B501F">
        <w:t xml:space="preserve">Gymnasie- och vuxenutbildningsförvaltningen redovisar </w:t>
      </w:r>
      <w:r w:rsidR="00B236A7" w:rsidRPr="002B501F">
        <w:t>i sin</w:t>
      </w:r>
      <w:r w:rsidRPr="002B501F">
        <w:t xml:space="preserve"> analys de samlade resultaten kopplade till respektive utvecklingsområde i </w:t>
      </w:r>
      <w:r w:rsidRPr="002B501F">
        <w:rPr>
          <w:i/>
        </w:rPr>
        <w:t>Bildningsstaden Borås Strategi</w:t>
      </w:r>
      <w:r w:rsidRPr="002B501F">
        <w:t>:</w:t>
      </w:r>
    </w:p>
    <w:p w:rsidR="005123A7" w:rsidRPr="002B501F" w:rsidRDefault="005123A7" w:rsidP="005123A7">
      <w:pPr>
        <w:spacing w:line="276" w:lineRule="auto"/>
      </w:pPr>
    </w:p>
    <w:p w:rsidR="005123A7" w:rsidRPr="002B501F" w:rsidRDefault="005123A7" w:rsidP="005123A7">
      <w:pPr>
        <w:numPr>
          <w:ilvl w:val="0"/>
          <w:numId w:val="17"/>
        </w:numPr>
        <w:spacing w:line="276" w:lineRule="auto"/>
      </w:pPr>
      <w:r w:rsidRPr="002B501F">
        <w:t>Systematiskt kvalitetsarbete</w:t>
      </w:r>
    </w:p>
    <w:p w:rsidR="005123A7" w:rsidRPr="002B501F" w:rsidRDefault="005123A7" w:rsidP="005123A7">
      <w:pPr>
        <w:numPr>
          <w:ilvl w:val="0"/>
          <w:numId w:val="17"/>
        </w:numPr>
        <w:spacing w:line="276" w:lineRule="auto"/>
      </w:pPr>
      <w:r w:rsidRPr="002B501F">
        <w:t>Bedömning för lärande/formativa förhållningssätt</w:t>
      </w:r>
    </w:p>
    <w:p w:rsidR="005123A7" w:rsidRPr="002B501F" w:rsidRDefault="005123A7" w:rsidP="005123A7">
      <w:pPr>
        <w:numPr>
          <w:ilvl w:val="0"/>
          <w:numId w:val="17"/>
        </w:numPr>
        <w:spacing w:line="276" w:lineRule="auto"/>
      </w:pPr>
      <w:r w:rsidRPr="002B501F">
        <w:t>Värdegrund</w:t>
      </w:r>
    </w:p>
    <w:p w:rsidR="005123A7" w:rsidRPr="002B501F" w:rsidRDefault="005123A7" w:rsidP="005123A7">
      <w:pPr>
        <w:numPr>
          <w:ilvl w:val="0"/>
          <w:numId w:val="17"/>
        </w:numPr>
        <w:spacing w:line="276" w:lineRule="auto"/>
      </w:pPr>
      <w:r w:rsidRPr="002B501F">
        <w:t>Barn- och elevhälsoarbete</w:t>
      </w:r>
    </w:p>
    <w:p w:rsidR="005123A7" w:rsidRPr="002B501F" w:rsidRDefault="005123A7" w:rsidP="005123A7">
      <w:pPr>
        <w:numPr>
          <w:ilvl w:val="0"/>
          <w:numId w:val="17"/>
        </w:numPr>
        <w:spacing w:line="276" w:lineRule="auto"/>
      </w:pPr>
      <w:r w:rsidRPr="002B501F">
        <w:t>Nyanlända/modersmål</w:t>
      </w:r>
    </w:p>
    <w:p w:rsidR="005123A7" w:rsidRPr="002B501F" w:rsidRDefault="005123A7" w:rsidP="005123A7">
      <w:pPr>
        <w:numPr>
          <w:ilvl w:val="0"/>
          <w:numId w:val="17"/>
        </w:numPr>
        <w:spacing w:line="276" w:lineRule="auto"/>
      </w:pPr>
      <w:r w:rsidRPr="002B501F">
        <w:t>Digital kompetens</w:t>
      </w:r>
    </w:p>
    <w:p w:rsidR="00972734" w:rsidRPr="002B501F" w:rsidRDefault="00972734" w:rsidP="00972734">
      <w:pPr>
        <w:spacing w:line="276" w:lineRule="auto"/>
      </w:pPr>
    </w:p>
    <w:p w:rsidR="005123A7" w:rsidRDefault="005123A7">
      <w:r w:rsidRPr="002B501F">
        <w:t>Modellen för a</w:t>
      </w:r>
      <w:r w:rsidR="00976328" w:rsidRPr="002B501F">
        <w:t xml:space="preserve">nalysen bygger på SIQs modell för kundorienterad verksamhetsutveckling och belyser </w:t>
      </w:r>
      <w:r w:rsidR="00976328" w:rsidRPr="002B501F">
        <w:rPr>
          <w:i/>
        </w:rPr>
        <w:t>arbetssätt, tillämpning, resultat, utvärdering och förbättring</w:t>
      </w:r>
      <w:r w:rsidR="00976328" w:rsidRPr="002B501F">
        <w:t>.</w:t>
      </w:r>
    </w:p>
    <w:p w:rsidR="00116908" w:rsidRDefault="00B236A7" w:rsidP="00116908">
      <w:r>
        <w:rPr>
          <w:noProof/>
        </w:rPr>
        <mc:AlternateContent>
          <mc:Choice Requires="wps">
            <w:drawing>
              <wp:anchor distT="0" distB="0" distL="114300" distR="114300" simplePos="0" relativeHeight="251662336" behindDoc="0" locked="0" layoutInCell="1" allowOverlap="1">
                <wp:simplePos x="0" y="0"/>
                <wp:positionH relativeFrom="column">
                  <wp:posOffset>1426439</wp:posOffset>
                </wp:positionH>
                <wp:positionV relativeFrom="paragraph">
                  <wp:posOffset>914400</wp:posOffset>
                </wp:positionV>
                <wp:extent cx="292608" cy="176759"/>
                <wp:effectExtent l="0" t="0" r="12700" b="13970"/>
                <wp:wrapNone/>
                <wp:docPr id="6" name="Vänster 6"/>
                <wp:cNvGraphicFramePr/>
                <a:graphic xmlns:a="http://schemas.openxmlformats.org/drawingml/2006/main">
                  <a:graphicData uri="http://schemas.microsoft.com/office/word/2010/wordprocessingShape">
                    <wps:wsp>
                      <wps:cNvSpPr/>
                      <wps:spPr>
                        <a:xfrm>
                          <a:off x="0" y="0"/>
                          <a:ext cx="292608" cy="176759"/>
                        </a:xfrm>
                        <a:prstGeom prst="leftArrow">
                          <a:avLst/>
                        </a:prstGeom>
                        <a:solidFill>
                          <a:schemeClr val="accent3">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259D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6" o:spid="_x0000_s1026" type="#_x0000_t66" style="position:absolute;margin-left:112.3pt;margin-top:1in;width:23.05pt;height:1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" adj="6524" fillcolor="#c2d69b [1942]" strokecolor="black [3213]" strokeweight=".25pt"/>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1821180</wp:posOffset>
                </wp:positionH>
                <wp:positionV relativeFrom="paragraph">
                  <wp:posOffset>555853</wp:posOffset>
                </wp:positionV>
                <wp:extent cx="958292" cy="1403985"/>
                <wp:effectExtent l="0" t="0" r="13335" b="139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92" cy="1403985"/>
                        </a:xfrm>
                        <a:prstGeom prst="rect">
                          <a:avLst/>
                        </a:prstGeom>
                        <a:solidFill>
                          <a:srgbClr val="FFFFFF"/>
                        </a:solidFill>
                        <a:ln w="9525">
                          <a:solidFill>
                            <a:srgbClr val="000000"/>
                          </a:solidFill>
                          <a:miter lim="800000"/>
                          <a:headEnd/>
                          <a:tailEnd/>
                        </a:ln>
                      </wps:spPr>
                      <wps:txbx>
                        <w:txbxContent>
                          <w:p w:rsidR="00752BAB" w:rsidRPr="00B236A7" w:rsidRDefault="00752BAB" w:rsidP="00B236A7">
                            <w:pPr>
                              <w:rPr>
                                <w:sz w:val="20"/>
                                <w:szCs w:val="20"/>
                              </w:rPr>
                            </w:pPr>
                            <w:r w:rsidRPr="00B236A7">
                              <w:rPr>
                                <w:sz w:val="20"/>
                                <w:szCs w:val="20"/>
                              </w:rPr>
                              <w:t>Arbetssätt</w:t>
                            </w:r>
                          </w:p>
                          <w:p w:rsidR="00752BAB" w:rsidRPr="00B236A7" w:rsidRDefault="00752BAB">
                            <w:pPr>
                              <w:rPr>
                                <w:sz w:val="20"/>
                                <w:szCs w:val="20"/>
                              </w:rPr>
                            </w:pPr>
                            <w:r w:rsidRPr="00B236A7">
                              <w:rPr>
                                <w:sz w:val="20"/>
                                <w:szCs w:val="20"/>
                              </w:rPr>
                              <w:t>Tillämpning</w:t>
                            </w:r>
                          </w:p>
                          <w:p w:rsidR="00752BAB" w:rsidRPr="00B236A7" w:rsidRDefault="00752BAB">
                            <w:pPr>
                              <w:rPr>
                                <w:sz w:val="20"/>
                                <w:szCs w:val="20"/>
                              </w:rPr>
                            </w:pPr>
                            <w:r w:rsidRPr="00B236A7">
                              <w:rPr>
                                <w:sz w:val="20"/>
                                <w:szCs w:val="20"/>
                              </w:rPr>
                              <w:t>Resultat</w:t>
                            </w:r>
                          </w:p>
                          <w:p w:rsidR="00752BAB" w:rsidRPr="00B236A7" w:rsidRDefault="00752BAB">
                            <w:pPr>
                              <w:rPr>
                                <w:sz w:val="20"/>
                                <w:szCs w:val="20"/>
                              </w:rPr>
                            </w:pPr>
                            <w:r w:rsidRPr="00B236A7">
                              <w:rPr>
                                <w:sz w:val="20"/>
                                <w:szCs w:val="20"/>
                              </w:rPr>
                              <w:t>Utvärdering</w:t>
                            </w:r>
                          </w:p>
                          <w:p w:rsidR="00752BAB" w:rsidRPr="00B236A7" w:rsidRDefault="00752BAB">
                            <w:pPr>
                              <w:rPr>
                                <w:sz w:val="20"/>
                                <w:szCs w:val="20"/>
                              </w:rPr>
                            </w:pPr>
                            <w:r w:rsidRPr="00B236A7">
                              <w:rPr>
                                <w:sz w:val="20"/>
                                <w:szCs w:val="20"/>
                              </w:rPr>
                              <w:t>Förbättring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43.4pt;margin-top:43.75pt;width:7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">
                <v:textbox style="mso-fit-shape-to-text:t">
                  <w:txbxContent>
                    <w:p w:rsidR="00752BAB" w:rsidRPr="00B236A7" w:rsidRDefault="00752BAB" w:rsidP="00B236A7">
                      <w:pPr>
                        <w:rPr>
                          <w:sz w:val="20"/>
                          <w:szCs w:val="20"/>
                        </w:rPr>
                      </w:pPr>
                      <w:r w:rsidRPr="00B236A7">
                        <w:rPr>
                          <w:sz w:val="20"/>
                          <w:szCs w:val="20"/>
                        </w:rPr>
                        <w:t>Arbetssätt</w:t>
                      </w:r>
                    </w:p>
                    <w:p w:rsidR="00752BAB" w:rsidRPr="00B236A7" w:rsidRDefault="00752BAB">
                      <w:pPr>
                        <w:rPr>
                          <w:sz w:val="20"/>
                          <w:szCs w:val="20"/>
                        </w:rPr>
                      </w:pPr>
                      <w:r w:rsidRPr="00B236A7">
                        <w:rPr>
                          <w:sz w:val="20"/>
                          <w:szCs w:val="20"/>
                        </w:rPr>
                        <w:t>Tillämpning</w:t>
                      </w:r>
                    </w:p>
                    <w:p w:rsidR="00752BAB" w:rsidRPr="00B236A7" w:rsidRDefault="00752BAB">
                      <w:pPr>
                        <w:rPr>
                          <w:sz w:val="20"/>
                          <w:szCs w:val="20"/>
                        </w:rPr>
                      </w:pPr>
                      <w:r w:rsidRPr="00B236A7">
                        <w:rPr>
                          <w:sz w:val="20"/>
                          <w:szCs w:val="20"/>
                        </w:rPr>
                        <w:t>Resultat</w:t>
                      </w:r>
                    </w:p>
                    <w:p w:rsidR="00752BAB" w:rsidRPr="00B236A7" w:rsidRDefault="00752BAB">
                      <w:pPr>
                        <w:rPr>
                          <w:sz w:val="20"/>
                          <w:szCs w:val="20"/>
                        </w:rPr>
                      </w:pPr>
                      <w:r w:rsidRPr="00B236A7">
                        <w:rPr>
                          <w:sz w:val="20"/>
                          <w:szCs w:val="20"/>
                        </w:rPr>
                        <w:t>Utvärdering</w:t>
                      </w:r>
                    </w:p>
                    <w:p w:rsidR="00752BAB" w:rsidRPr="00B236A7" w:rsidRDefault="00752BAB">
                      <w:pPr>
                        <w:rPr>
                          <w:sz w:val="20"/>
                          <w:szCs w:val="20"/>
                        </w:rPr>
                      </w:pPr>
                      <w:r w:rsidRPr="00B236A7">
                        <w:rPr>
                          <w:sz w:val="20"/>
                          <w:szCs w:val="20"/>
                        </w:rPr>
                        <w:t>Förbättring</w:t>
                      </w:r>
                    </w:p>
                  </w:txbxContent>
                </v:textbox>
              </v:shape>
            </w:pict>
          </mc:Fallback>
        </mc:AlternateContent>
      </w:r>
      <w:r w:rsidR="005123A7">
        <w:rPr>
          <w:noProof/>
          <w:color w:val="6D6D6C"/>
          <w:sz w:val="19"/>
          <w:szCs w:val="19"/>
        </w:rPr>
        <w:drawing>
          <wp:inline distT="0" distB="0" distL="0" distR="0" wp14:anchorId="1FF23D7F" wp14:editId="3C938C9D">
            <wp:extent cx="1426210" cy="1704340"/>
            <wp:effectExtent l="0" t="0" r="2540" b="0"/>
            <wp:docPr id="3" name="Bild 2" descr="https://www.skolverket.se/polopoly_fs/1.209177!/image/Green_analy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kolverket.se/polopoly_fs/1.209177!/image/Green_analyse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1704340"/>
                    </a:xfrm>
                    <a:prstGeom prst="rect">
                      <a:avLst/>
                    </a:prstGeom>
                    <a:noFill/>
                    <a:ln>
                      <a:noFill/>
                    </a:ln>
                  </pic:spPr>
                </pic:pic>
              </a:graphicData>
            </a:graphic>
          </wp:inline>
        </w:drawing>
      </w:r>
    </w:p>
    <w:p w:rsidR="009434C5" w:rsidRDefault="009434C5" w:rsidP="00116908">
      <w:pPr>
        <w:rPr>
          <w:rFonts w:ascii="Arial" w:hAnsi="Arial" w:cs="Arial"/>
          <w:b/>
          <w:sz w:val="28"/>
          <w:szCs w:val="28"/>
        </w:rPr>
      </w:pPr>
    </w:p>
    <w:p w:rsidR="00976328" w:rsidRPr="00116908" w:rsidRDefault="0048702A" w:rsidP="00116908">
      <w:pPr>
        <w:rPr>
          <w:rFonts w:ascii="Arial" w:eastAsiaTheme="majorEastAsia" w:hAnsi="Arial" w:cs="Arial"/>
          <w:b/>
          <w:bCs/>
          <w:sz w:val="28"/>
          <w:szCs w:val="28"/>
        </w:rPr>
      </w:pPr>
      <w:r w:rsidRPr="00116908">
        <w:rPr>
          <w:rFonts w:ascii="Arial" w:hAnsi="Arial" w:cs="Arial"/>
          <w:b/>
          <w:sz w:val="28"/>
          <w:szCs w:val="28"/>
        </w:rPr>
        <w:t xml:space="preserve">4.1 </w:t>
      </w:r>
      <w:r w:rsidR="00976328" w:rsidRPr="00116908">
        <w:rPr>
          <w:rFonts w:ascii="Arial" w:hAnsi="Arial" w:cs="Arial"/>
          <w:b/>
          <w:sz w:val="28"/>
          <w:szCs w:val="28"/>
        </w:rPr>
        <w:t>Systematiskt kvalitetsarbete</w:t>
      </w:r>
    </w:p>
    <w:p w:rsidR="000733C8" w:rsidRDefault="000733C8" w:rsidP="000733C8"/>
    <w:p w:rsidR="004D19FE" w:rsidRPr="002B134D" w:rsidRDefault="000733C8" w:rsidP="000733C8">
      <w:pPr>
        <w:rPr>
          <w:b/>
        </w:rPr>
      </w:pPr>
      <w:r w:rsidRPr="002B134D">
        <w:rPr>
          <w:b/>
        </w:rPr>
        <w:t>Valda arbetssätt</w:t>
      </w:r>
    </w:p>
    <w:p w:rsidR="00892783" w:rsidRPr="002B134D" w:rsidRDefault="00892783" w:rsidP="000733C8">
      <w:r w:rsidRPr="002B134D">
        <w:t>Samtliga verksamheter har tagit fram och implementerat en utvecklingsplan kopplad till den förvaltningsövergripand</w:t>
      </w:r>
      <w:r w:rsidR="009B72DF" w:rsidRPr="002B134D">
        <w:t>e Bildningsstaden Borås. I verks</w:t>
      </w:r>
      <w:r w:rsidRPr="002B134D">
        <w:t xml:space="preserve">amheternas utvecklingsplaner finns </w:t>
      </w:r>
      <w:r w:rsidR="00C03327" w:rsidRPr="002B134D">
        <w:t xml:space="preserve">prioriterade </w:t>
      </w:r>
      <w:r w:rsidRPr="002B134D">
        <w:t>utvecklingsområden definierade samt hur man avser att arbe</w:t>
      </w:r>
      <w:r w:rsidR="00644B5E" w:rsidRPr="002B134D">
        <w:t>ta med dessa</w:t>
      </w:r>
      <w:r w:rsidR="002B501F" w:rsidRPr="002B134D">
        <w:t xml:space="preserve"> inom </w:t>
      </w:r>
      <w:r w:rsidR="002B134D" w:rsidRPr="002B134D">
        <w:t>ramen för det systematiska kvalitetsarbetet</w:t>
      </w:r>
      <w:r w:rsidR="00644B5E" w:rsidRPr="002B134D">
        <w:t xml:space="preserve">. Skolenheternas </w:t>
      </w:r>
      <w:r w:rsidRPr="002B134D">
        <w:t xml:space="preserve">utvecklingsområden och insatser kopplade till dessa följs upp </w:t>
      </w:r>
      <w:r w:rsidR="00644B5E" w:rsidRPr="002B134D">
        <w:t>på skolnivå och förs in i det för förvaltningen gemensamma kvalitetsarbetet</w:t>
      </w:r>
      <w:r w:rsidRPr="002B134D">
        <w:t>.</w:t>
      </w:r>
      <w:r w:rsidR="00644B5E" w:rsidRPr="002B134D">
        <w:t xml:space="preserve"> Förvaltningens system för det systematiska kvalitetsarbetet bygger på s</w:t>
      </w:r>
      <w:r w:rsidR="001455B1" w:rsidRPr="002B134D">
        <w:t>.</w:t>
      </w:r>
      <w:r w:rsidR="00644B5E" w:rsidRPr="002B134D">
        <w:t xml:space="preserve">k. kvalitetsbedömningar (en gemensam mall är framtagen) vilka genomförs på respektive skolenhet. Skolenheternas kvalitetsbedömningar följs upp av respektive verksamhetschef som i sin tur gör en kvalitetsbedömning </w:t>
      </w:r>
      <w:r w:rsidR="00805D7C" w:rsidRPr="002B134D">
        <w:t>för hela verksamheten. Verksamhetschefernas kvalitetsbedömningar ligger till grund för denna rapport.</w:t>
      </w:r>
    </w:p>
    <w:p w:rsidR="00805D7C" w:rsidRPr="002B134D" w:rsidRDefault="00805D7C" w:rsidP="000733C8"/>
    <w:p w:rsidR="00BC7F4A" w:rsidRPr="002B134D" w:rsidRDefault="00C03327" w:rsidP="000733C8">
      <w:r w:rsidRPr="002B134D">
        <w:t>Under läsåret 2017/18</w:t>
      </w:r>
      <w:r w:rsidR="00805D7C" w:rsidRPr="002B134D">
        <w:t xml:space="preserve"> har fokus för det gemensamma kvalitetsarbetet legat på att öka vår förmåga att analysera resultat </w:t>
      </w:r>
      <w:r w:rsidR="00BC7F4A" w:rsidRPr="002B134D">
        <w:t xml:space="preserve">i syfte att öka träffsäkerheten i de insatser som genomförs för att höja måluppfyllelsen. Exempelvis har flera skolor </w:t>
      </w:r>
      <w:r w:rsidR="00EA28A7" w:rsidRPr="002B134D">
        <w:t>arbetat med att ta fram nya arbetssätt och metoder  för analysarbetet</w:t>
      </w:r>
      <w:r w:rsidR="002B134D" w:rsidRPr="002B134D">
        <w:t xml:space="preserve"> i syfte att ta fram åtgärder för förbättringsarbetet</w:t>
      </w:r>
      <w:r w:rsidR="00EA28A7" w:rsidRPr="002B134D">
        <w:t xml:space="preserve">. </w:t>
      </w:r>
    </w:p>
    <w:p w:rsidR="00BC7F4A" w:rsidRPr="002B134D" w:rsidRDefault="00BC7F4A" w:rsidP="000733C8"/>
    <w:p w:rsidR="00BC7F4A" w:rsidRPr="002B134D" w:rsidRDefault="00BC7F4A" w:rsidP="000733C8">
      <w:r w:rsidRPr="002B134D">
        <w:t xml:space="preserve">Förvaltningsgemensamma och skolspecifika enkäter genomförs för att följa upp elevers upplevelse av undervisningens </w:t>
      </w:r>
      <w:r w:rsidR="002B134D" w:rsidRPr="002B134D">
        <w:t>kvalitet</w:t>
      </w:r>
      <w:r w:rsidRPr="002B134D">
        <w:t xml:space="preserve">. Resultaten på enkäter analyseras och följs upp på skolenhets-, </w:t>
      </w:r>
      <w:r w:rsidR="00CA19C6" w:rsidRPr="002B134D">
        <w:t>verksamhets</w:t>
      </w:r>
      <w:r w:rsidRPr="002B134D">
        <w:t>- och förvaltningsnivå.</w:t>
      </w:r>
    </w:p>
    <w:p w:rsidR="00BC7F4A" w:rsidRPr="002B134D" w:rsidRDefault="00BC7F4A" w:rsidP="000733C8"/>
    <w:p w:rsidR="00BC7F4A" w:rsidRPr="002B134D" w:rsidRDefault="0085256F" w:rsidP="000733C8">
      <w:r w:rsidRPr="002B134D">
        <w:t>Vuxenutbildningen och Björkängs</w:t>
      </w:r>
      <w:r w:rsidR="00BC7F4A" w:rsidRPr="002B134D">
        <w:t>gymnasiet</w:t>
      </w:r>
      <w:r w:rsidR="00BC7F4A" w:rsidRPr="002B134D">
        <w:rPr>
          <w:rStyle w:val="Fotnotsreferens"/>
        </w:rPr>
        <w:footnoteReference w:id="4"/>
      </w:r>
      <w:r w:rsidR="00BC7F4A" w:rsidRPr="002B134D">
        <w:t xml:space="preserve"> har </w:t>
      </w:r>
      <w:r w:rsidR="00EA28A7" w:rsidRPr="002B134D">
        <w:t>genomfört</w:t>
      </w:r>
      <w:r w:rsidR="00BC7F4A" w:rsidRPr="002B134D">
        <w:t xml:space="preserve"> ett arbete med att ta fram mätmodeller i syfte att säkerställa/mäta progressionen i elevers lärande även då de inte når hela vägen fram till ett betyg.</w:t>
      </w:r>
    </w:p>
    <w:p w:rsidR="00463C8A" w:rsidRPr="002B134D" w:rsidRDefault="00805D7C" w:rsidP="008A2084">
      <w:r w:rsidRPr="002B134D">
        <w:t xml:space="preserve"> </w:t>
      </w:r>
    </w:p>
    <w:p w:rsidR="000733C8" w:rsidRPr="002B134D" w:rsidRDefault="000733C8" w:rsidP="000733C8">
      <w:pPr>
        <w:rPr>
          <w:b/>
        </w:rPr>
      </w:pPr>
      <w:r w:rsidRPr="002B134D">
        <w:rPr>
          <w:b/>
        </w:rPr>
        <w:t>Tillämpning</w:t>
      </w:r>
    </w:p>
    <w:p w:rsidR="00B06B0B" w:rsidRPr="002B134D" w:rsidRDefault="00B06B0B" w:rsidP="000733C8">
      <w:r w:rsidRPr="002B134D">
        <w:t>Kvalitetsarbetet</w:t>
      </w:r>
      <w:r w:rsidR="008074FD" w:rsidRPr="002B134D">
        <w:t xml:space="preserve"> är en systematisk och integrerade del av det dagliga arbetet</w:t>
      </w:r>
      <w:r w:rsidRPr="002B134D">
        <w:t xml:space="preserve"> på varje skolenhet</w:t>
      </w:r>
      <w:r w:rsidR="008074FD" w:rsidRPr="002B134D">
        <w:t xml:space="preserve">. </w:t>
      </w:r>
      <w:r w:rsidRPr="002B134D">
        <w:t xml:space="preserve">Det finns ett system, vilket beskrivs ovan, för att rapportera vidare till nästa nivå samt ett system för att återkoppla resultaten till lärarna för vidare analys och åtgärder i förbättringsarbetet. </w:t>
      </w:r>
    </w:p>
    <w:p w:rsidR="008A2084" w:rsidRPr="002B134D" w:rsidRDefault="008A2084" w:rsidP="000733C8">
      <w:pPr>
        <w:rPr>
          <w:b/>
        </w:rPr>
      </w:pPr>
    </w:p>
    <w:p w:rsidR="009434C5" w:rsidRDefault="000733C8" w:rsidP="000733C8">
      <w:pPr>
        <w:rPr>
          <w:b/>
        </w:rPr>
      </w:pPr>
      <w:r w:rsidRPr="002B134D">
        <w:rPr>
          <w:b/>
        </w:rPr>
        <w:t>Resultat</w:t>
      </w:r>
    </w:p>
    <w:p w:rsidR="00EA28A7" w:rsidRPr="009434C5" w:rsidRDefault="00E87813" w:rsidP="000733C8">
      <w:pPr>
        <w:rPr>
          <w:b/>
        </w:rPr>
      </w:pPr>
      <w:r w:rsidRPr="002B134D">
        <w:t xml:space="preserve">Gymnasie- och vuxenutbildningsförvaltningens resultat både vad gäller kunskaper och värdegrund har legat på en stabil nivå i paritet med riket </w:t>
      </w:r>
      <w:r w:rsidR="00EA28A7" w:rsidRPr="002B134D">
        <w:t xml:space="preserve">eller något över </w:t>
      </w:r>
      <w:r w:rsidRPr="002B134D">
        <w:t xml:space="preserve">under flera års tid. </w:t>
      </w:r>
      <w:r w:rsidR="00EA28A7" w:rsidRPr="002B134D">
        <w:t xml:space="preserve">Det finns </w:t>
      </w:r>
      <w:r w:rsidR="00AC7770" w:rsidRPr="002B134D">
        <w:t xml:space="preserve">exempelvis </w:t>
      </w:r>
      <w:r w:rsidR="00EA28A7" w:rsidRPr="002B134D">
        <w:t xml:space="preserve">en tydlig positiv trend över tid gällande </w:t>
      </w:r>
      <w:r w:rsidR="00AC7770" w:rsidRPr="002B134D">
        <w:t>elevernas genomsnittliga betygspoäng</w:t>
      </w:r>
      <w:r w:rsidR="00EA28A7" w:rsidRPr="002B134D">
        <w:t xml:space="preserve">. </w:t>
      </w:r>
    </w:p>
    <w:p w:rsidR="00B06B0B" w:rsidRPr="002B134D" w:rsidRDefault="00E87813" w:rsidP="000733C8">
      <w:r w:rsidRPr="002B134D">
        <w:t xml:space="preserve">Förvaltningen har, inom ramen för det systematiska kvalitetsarbetet, identifierat att det finns variationer mellan våra skolor men också inom skolor vad gäller andel elever med en yrkes- och högskoleförberedande examen, genomsnittlig betygspoäng samt andel elever med minst E i samtliga kurser. </w:t>
      </w:r>
      <w:r w:rsidR="00F90B1F" w:rsidRPr="002B134D">
        <w:t>Det finns några kurser som utmärker sig gällande andel elever med F-betyg. Borås resultat är jämförbart med övriga riket på så sätt att det är en nationell trend att just dessa kurser har en hög andel elever med F-betyg.</w:t>
      </w:r>
    </w:p>
    <w:p w:rsidR="00F90B1F" w:rsidRPr="002B134D" w:rsidRDefault="00F90B1F" w:rsidP="000733C8"/>
    <w:p w:rsidR="00F90B1F" w:rsidRPr="002B134D" w:rsidRDefault="00F90B1F" w:rsidP="000733C8">
      <w:r w:rsidRPr="002B134D">
        <w:t xml:space="preserve">Inom områden som verksamheterna arbetat fokuserat med över tid har resultaten ökat markant t.ex. gällande andel elever med </w:t>
      </w:r>
      <w:r w:rsidR="00AC7770" w:rsidRPr="002B134D">
        <w:t>minst E i samtliga kurser</w:t>
      </w:r>
      <w:r w:rsidRPr="002B134D">
        <w:t xml:space="preserve">. En framgångsfaktor som är genomgående i förbättringsarbetet är att en gedigen analys av orsakerna till resultaten genomförts samt att alla nivåer på skolan varit involverade i analys- och förbättringsarbetet.  </w:t>
      </w:r>
    </w:p>
    <w:p w:rsidR="00B06B0B" w:rsidRPr="002B134D" w:rsidRDefault="00B06B0B" w:rsidP="000733C8"/>
    <w:p w:rsidR="000733C8" w:rsidRPr="002B134D" w:rsidRDefault="000733C8" w:rsidP="000733C8">
      <w:pPr>
        <w:rPr>
          <w:b/>
        </w:rPr>
      </w:pPr>
      <w:r w:rsidRPr="002B134D">
        <w:rPr>
          <w:b/>
        </w:rPr>
        <w:t>Utvärdering</w:t>
      </w:r>
    </w:p>
    <w:p w:rsidR="005533BE" w:rsidRPr="002B134D" w:rsidRDefault="00F90B1F" w:rsidP="000733C8">
      <w:r w:rsidRPr="002B134D">
        <w:t>Gymnasie- och vuxenutbildningsförvaltningen</w:t>
      </w:r>
      <w:r w:rsidR="005533BE" w:rsidRPr="002B134D">
        <w:t xml:space="preserve"> har över en längre tid arbetat fram en framgångsrik modell för det systematiska kvalitetsarbetet på förvaltningsnivå med förgrening ned på verksamhets- och enhetsnivå. Modellen som används är kvalitetsbedömningen vilken är känd av alla och har en tydlig koppling till den gemensamma utvecklingsplanen. I arbetet med att genomföra kvalitetsbedömningen är </w:t>
      </w:r>
      <w:r w:rsidR="00CA19C6" w:rsidRPr="002B134D">
        <w:t xml:space="preserve">både </w:t>
      </w:r>
      <w:r w:rsidR="005533BE" w:rsidRPr="002B134D">
        <w:t>lärare och skolledning delaktiga</w:t>
      </w:r>
      <w:r w:rsidR="00CA19C6" w:rsidRPr="002B134D">
        <w:t xml:space="preserve"> vilket har visat sig vara framgångsrikt i förbättringsarbetet</w:t>
      </w:r>
      <w:r w:rsidR="005533BE" w:rsidRPr="002B134D">
        <w:t xml:space="preserve">. </w:t>
      </w:r>
    </w:p>
    <w:p w:rsidR="005533BE" w:rsidRPr="002B134D" w:rsidRDefault="005533BE" w:rsidP="000733C8"/>
    <w:p w:rsidR="009B72DF" w:rsidRPr="002B134D" w:rsidRDefault="005533BE" w:rsidP="000733C8">
      <w:r w:rsidRPr="002B134D">
        <w:t>Kvalitetsbedömningarna ligger till grund för förvaltningens analy</w:t>
      </w:r>
      <w:r w:rsidR="001455B1" w:rsidRPr="002B134D">
        <w:t>s och leder fram till verksamhets</w:t>
      </w:r>
      <w:r w:rsidRPr="002B134D">
        <w:t xml:space="preserve">specifika eller </w:t>
      </w:r>
      <w:r w:rsidR="009B72DF" w:rsidRPr="002B134D">
        <w:t>vid behov förvaltningsövergripande förbättringsåtgärder. Förvaltningens ledningsgrupp analyserar och följer tillsammans upp de samlade resultaten och anger riktningen för gemensamma åtgärder i form av professionsutvecklande insatser, förstärkt stöd till verksamheten i förbättringsarbetet eller annat som är kopplat till verksamhetens kvalitetsarbete.</w:t>
      </w:r>
    </w:p>
    <w:p w:rsidR="009B72DF" w:rsidRPr="002B134D" w:rsidRDefault="009B72DF" w:rsidP="000733C8"/>
    <w:p w:rsidR="009B72DF" w:rsidRPr="002B134D" w:rsidRDefault="009B72DF" w:rsidP="000733C8">
      <w:r w:rsidRPr="002B134D">
        <w:t>Inom ramen för det systematiska kvalitetsarbetet har förvaltningen identifierat behov av att djupare analysera orsaker till att enskilda kurser uppvisar sämre resultat än andra i syfte att stödja verksamheten i det fortsatta förbättringsarbetet.</w:t>
      </w:r>
    </w:p>
    <w:p w:rsidR="00025187" w:rsidRPr="002B134D" w:rsidRDefault="00025187" w:rsidP="000733C8"/>
    <w:p w:rsidR="00025187" w:rsidRPr="002B134D" w:rsidRDefault="00025187" w:rsidP="000733C8">
      <w:r w:rsidRPr="002B134D">
        <w:t>Verksamheternas insatser följs upp på verksamhetsnivå och omsätts till lärande och förbättringar samt förs vidare in i förvaltningens gemensamma kvalitetsarbete.</w:t>
      </w:r>
    </w:p>
    <w:p w:rsidR="005533BE" w:rsidRPr="002B134D" w:rsidRDefault="005533BE" w:rsidP="000733C8"/>
    <w:p w:rsidR="000733C8" w:rsidRPr="002B134D" w:rsidRDefault="000733C8" w:rsidP="000733C8">
      <w:pPr>
        <w:rPr>
          <w:b/>
        </w:rPr>
      </w:pPr>
      <w:r w:rsidRPr="002B134D">
        <w:rPr>
          <w:b/>
        </w:rPr>
        <w:t>Förslag på förbättring</w:t>
      </w:r>
    </w:p>
    <w:p w:rsidR="009B72DF" w:rsidRPr="002B134D" w:rsidRDefault="009B72DF" w:rsidP="000733C8">
      <w:r w:rsidRPr="002B134D">
        <w:t>Gymnasie- och vuxenutbildningsförvaltningen kommer fortsatt att arbeta vidare med att öka träffsäkerheten i de analyser som genomförs på samtliga nivåer. Inom ramen för arbetet</w:t>
      </w:r>
      <w:r w:rsidR="003E7143" w:rsidRPr="002B134D">
        <w:t xml:space="preserve"> ska förvaltningen arbeta vidare med de modeller och verktyg som stödjer analysarbetet</w:t>
      </w:r>
      <w:r w:rsidR="001455B1" w:rsidRPr="002B134D">
        <w:t xml:space="preserve"> </w:t>
      </w:r>
      <w:r w:rsidR="00AC7770" w:rsidRPr="002B134D">
        <w:t xml:space="preserve">exempelvis pröva ut en ny modell för kvalitetsdialoger utifrån verksamhets-, medarbetar-, ekonomi- och elevperspektiv. </w:t>
      </w:r>
      <w:r w:rsidR="003E7143" w:rsidRPr="002B134D">
        <w:t xml:space="preserve">Det handlar </w:t>
      </w:r>
      <w:r w:rsidR="001455B1" w:rsidRPr="002B134D">
        <w:t>också</w:t>
      </w:r>
      <w:r w:rsidR="003E7143" w:rsidRPr="002B134D">
        <w:t xml:space="preserve"> om att </w:t>
      </w:r>
      <w:r w:rsidR="001455B1" w:rsidRPr="002B134D">
        <w:t xml:space="preserve">på alla nivåer i förvaltningen </w:t>
      </w:r>
      <w:r w:rsidR="003E7143" w:rsidRPr="002B134D">
        <w:t>analysera betygsvariationer inom kurser samt analysera samband mellan insatser och effekter på våra resultat.</w:t>
      </w:r>
    </w:p>
    <w:p w:rsidR="000365E5" w:rsidRPr="000733C8" w:rsidRDefault="000365E5" w:rsidP="000733C8"/>
    <w:p w:rsidR="00E2749C" w:rsidRDefault="0048702A" w:rsidP="0048702A">
      <w:pPr>
        <w:pStyle w:val="Rubrik20"/>
      </w:pPr>
      <w:r>
        <w:t xml:space="preserve">4.2 </w:t>
      </w:r>
      <w:r w:rsidR="00976328" w:rsidRPr="0048702A">
        <w:t>Bedömning för lärande/formativa förhållningssätt</w:t>
      </w:r>
    </w:p>
    <w:p w:rsidR="000733C8" w:rsidRDefault="000733C8" w:rsidP="000733C8"/>
    <w:p w:rsidR="000733C8" w:rsidRPr="00752BAB" w:rsidRDefault="000733C8" w:rsidP="000733C8">
      <w:pPr>
        <w:rPr>
          <w:b/>
        </w:rPr>
      </w:pPr>
      <w:r w:rsidRPr="00752BAB">
        <w:rPr>
          <w:b/>
        </w:rPr>
        <w:t>Valda arbetssätt</w:t>
      </w:r>
    </w:p>
    <w:p w:rsidR="00E06D66" w:rsidRPr="00752BAB" w:rsidRDefault="003E7143" w:rsidP="000733C8">
      <w:r w:rsidRPr="00752BAB">
        <w:t xml:space="preserve">Grunden för Gymnasie- och vuxenutbildningsförvaltningens arbete med </w:t>
      </w:r>
      <w:r w:rsidR="00E06D66" w:rsidRPr="00752BAB">
        <w:t>”Det goda lärandet”</w:t>
      </w:r>
      <w:r w:rsidRPr="00752BAB">
        <w:t xml:space="preserve"> är att fokus ska ligga på höga förväntningar på såväl lärare som elever. Vad gäller lärarnas arbete handlar det ytters</w:t>
      </w:r>
      <w:r w:rsidR="00AB78D4" w:rsidRPr="00752BAB">
        <w:t>t</w:t>
      </w:r>
      <w:r w:rsidRPr="00752BAB">
        <w:t xml:space="preserve"> om förmågan att bygga goda relationer med eleverna, att pedagogiskt och didaktiskt möta elevernas behov</w:t>
      </w:r>
      <w:r w:rsidR="00E06D66" w:rsidRPr="00752BAB">
        <w:t xml:space="preserve"> samt förmågan att utmana och stödja eleverna i deras lärande. Resultatet av ”Det goda lärandet” ska vara att alla elever lämnar skolan med goda kunskaper och med förmåga att ta ansvar för sitt eget lärande.</w:t>
      </w:r>
    </w:p>
    <w:p w:rsidR="00E06D66" w:rsidRPr="00752BAB" w:rsidRDefault="00E06D66" w:rsidP="000733C8"/>
    <w:p w:rsidR="00E06D66" w:rsidRPr="00752BAB" w:rsidRDefault="00E06D66" w:rsidP="000733C8">
      <w:r w:rsidRPr="00752BAB">
        <w:t xml:space="preserve">En av utgångspunkten för ”Det goda lärandet” är att lärare har ett formativt perspektiv på lärande. Det förutsätter att även läraren ingår i ett professionellt kollegialt lärande där </w:t>
      </w:r>
      <w:r w:rsidR="00CA19C6" w:rsidRPr="00752BAB">
        <w:t>de</w:t>
      </w:r>
      <w:r w:rsidRPr="00752BAB">
        <w:t xml:space="preserve"> samarbetar med varandra om undervisningens </w:t>
      </w:r>
      <w:r w:rsidR="00CA19C6" w:rsidRPr="00752BAB">
        <w:t xml:space="preserve">möjligheter och </w:t>
      </w:r>
      <w:r w:rsidRPr="00752BAB">
        <w:t xml:space="preserve">utmaningar. </w:t>
      </w:r>
      <w:r w:rsidR="008A2084" w:rsidRPr="00752BAB">
        <w:t>På förvaltningsn</w:t>
      </w:r>
      <w:r w:rsidR="000A6074" w:rsidRPr="00752BAB">
        <w:t xml:space="preserve">ivå </w:t>
      </w:r>
      <w:r w:rsidR="0085256F" w:rsidRPr="00752BAB">
        <w:t>erbjuds</w:t>
      </w:r>
      <w:r w:rsidR="000A6074" w:rsidRPr="00752BAB">
        <w:t xml:space="preserve"> varje läsår en in</w:t>
      </w:r>
      <w:r w:rsidR="008A2084" w:rsidRPr="00752BAB">
        <w:t xml:space="preserve">troduktionsutbildning för nyanställda lärare där fokus ligger på formativa förhållningssätt. </w:t>
      </w:r>
      <w:r w:rsidRPr="00752BAB">
        <w:t>Förvaltningens verksamheter har valt olika modeller för att tillse att alla lärare omfattas av ett professionellt kollegialt lärande</w:t>
      </w:r>
      <w:r w:rsidR="008A2084" w:rsidRPr="00752BAB">
        <w:t>, gemensamt för alla är dock att förstelärare används i arbetet med att planera, följa upp och analysera undervisningens resultat samt stödja i förbättringsarbetet. Exempel på modeller för professionsutveckling är Learing Study, Läslyftet, Matematiklyftet, systemteoretisk kompetensutveckling</w:t>
      </w:r>
      <w:r w:rsidR="0085256F" w:rsidRPr="00752BAB">
        <w:t>, BFL för nyanställda yrkeslärare</w:t>
      </w:r>
      <w:r w:rsidR="008A2084" w:rsidRPr="00752BAB">
        <w:t xml:space="preserve"> och Cooperative Learning. Gymnasiesärskolan har under läsåret arbetat vidare med att ta fram modeller för att bättre möta och utmana varje enskild elev i dennes lärande.</w:t>
      </w:r>
    </w:p>
    <w:p w:rsidR="003E7143" w:rsidRPr="00752BAB" w:rsidRDefault="003E7143" w:rsidP="000733C8"/>
    <w:p w:rsidR="00B16CFF" w:rsidRPr="00752BAB" w:rsidRDefault="000733C8" w:rsidP="000733C8">
      <w:pPr>
        <w:rPr>
          <w:b/>
        </w:rPr>
      </w:pPr>
      <w:r w:rsidRPr="00752BAB">
        <w:rPr>
          <w:b/>
        </w:rPr>
        <w:t>Tillämpning</w:t>
      </w:r>
    </w:p>
    <w:p w:rsidR="008A2084" w:rsidRPr="00752BAB" w:rsidRDefault="002047C9" w:rsidP="000733C8">
      <w:r w:rsidRPr="00752BAB">
        <w:t xml:space="preserve">Vi ser att formativa perspektiv på lärande är synligt </w:t>
      </w:r>
      <w:r w:rsidR="008A2084" w:rsidRPr="00752BAB">
        <w:t>i</w:t>
      </w:r>
      <w:r w:rsidRPr="00752BAB">
        <w:t xml:space="preserve"> alla våra </w:t>
      </w:r>
      <w:r w:rsidR="008A2084" w:rsidRPr="00752BAB">
        <w:t xml:space="preserve">verksamheter </w:t>
      </w:r>
      <w:r w:rsidRPr="00752BAB">
        <w:t>men att det varierar mellan lärare gällande tillämpning och förståelse för hur ett sådant perspektiv på lärande kan påverka progressionen i elevens lärande.</w:t>
      </w:r>
      <w:r w:rsidR="0085256F" w:rsidRPr="00752BAB">
        <w:t xml:space="preserve"> </w:t>
      </w:r>
    </w:p>
    <w:p w:rsidR="0085256F" w:rsidRPr="00752BAB" w:rsidRDefault="0085256F" w:rsidP="000733C8">
      <w:pPr>
        <w:rPr>
          <w:b/>
        </w:rPr>
      </w:pPr>
    </w:p>
    <w:p w:rsidR="000733C8" w:rsidRPr="00752BAB" w:rsidRDefault="000733C8" w:rsidP="000733C8">
      <w:pPr>
        <w:rPr>
          <w:b/>
        </w:rPr>
      </w:pPr>
      <w:r w:rsidRPr="00752BAB">
        <w:rPr>
          <w:b/>
        </w:rPr>
        <w:t>Resultat</w:t>
      </w:r>
    </w:p>
    <w:p w:rsidR="00F37791" w:rsidRPr="00752BAB" w:rsidRDefault="008A2084" w:rsidP="000733C8">
      <w:r w:rsidRPr="00752BAB">
        <w:t>Gymnasie- och vuxenutbildningsförvaltningens målbild är att samtliga verksamheter ska kännetecknas av ett professionellt pedagogiskt klimat där elevens lärande och resultat står i fokus, där eleven äger sin egen lärprocess och där all undervisning tar sin utgångspunkt i formativa perspektiv på lärande</w:t>
      </w:r>
      <w:r w:rsidR="003E2608" w:rsidRPr="00752BAB">
        <w:t>.</w:t>
      </w:r>
      <w:r w:rsidR="00F37791" w:rsidRPr="00752BAB">
        <w:t xml:space="preserve"> </w:t>
      </w:r>
    </w:p>
    <w:p w:rsidR="00F37791" w:rsidRPr="00752BAB" w:rsidRDefault="00F37791" w:rsidP="000733C8"/>
    <w:p w:rsidR="00034CED" w:rsidRPr="00752BAB" w:rsidRDefault="00F37791" w:rsidP="000733C8">
      <w:r w:rsidRPr="00752BAB">
        <w:t>Förvaltningens resultat är med utgångspunkt i målbilden varierande. Områden som berör lärarens relation till eleverna, vilket får anses vara en grundförutsättning för elevens lärande, uppvisar i Skolklimatundersökningen höga och stabila resultat över tid. Elever uppl</w:t>
      </w:r>
      <w:r w:rsidR="00CA19C6" w:rsidRPr="00752BAB">
        <w:t>e</w:t>
      </w:r>
      <w:r w:rsidRPr="00752BAB">
        <w:t>ver generellt att de känner sig trygga i skolan och att de har en god relation till sina lärare. Gällande områden som berör inflytande oc</w:t>
      </w:r>
      <w:r w:rsidR="00CA19C6" w:rsidRPr="00752BAB">
        <w:t xml:space="preserve">h delaktighet </w:t>
      </w:r>
      <w:r w:rsidR="003D1944" w:rsidRPr="00752BAB">
        <w:t xml:space="preserve">samt undervisningens kvalitet </w:t>
      </w:r>
      <w:r w:rsidRPr="00752BAB">
        <w:t xml:space="preserve">uppvisas </w:t>
      </w:r>
      <w:r w:rsidR="003D1944" w:rsidRPr="00752BAB">
        <w:t xml:space="preserve">ett </w:t>
      </w:r>
      <w:r w:rsidRPr="00752BAB">
        <w:t xml:space="preserve">lägre resultat. Generellt upplever en betydande andel elever att deras inflytande över undervisningen är för låg, att de inte alltid förstår lärandemålen eller får ett tillräckligt stöd för att utvecklas i sitt lärande. </w:t>
      </w:r>
    </w:p>
    <w:p w:rsidR="00034CED" w:rsidRPr="00752BAB" w:rsidRDefault="00034CED" w:rsidP="000733C8"/>
    <w:p w:rsidR="00F37791" w:rsidRPr="00752BAB" w:rsidRDefault="00F37791" w:rsidP="000733C8">
      <w:r w:rsidRPr="00752BAB">
        <w:t xml:space="preserve">En slutsats utifrån resultaten ovan är att elever har stabila grundförutsättningar </w:t>
      </w:r>
      <w:r w:rsidR="00034CED" w:rsidRPr="00752BAB">
        <w:t xml:space="preserve">för </w:t>
      </w:r>
      <w:r w:rsidRPr="00752BAB">
        <w:t>att lyckas i skolan då de i hög gr</w:t>
      </w:r>
      <w:r w:rsidR="000A73B3" w:rsidRPr="00752BAB">
        <w:t>ad trivs och känner sig trygga. R</w:t>
      </w:r>
      <w:r w:rsidR="00034CED" w:rsidRPr="00752BAB">
        <w:t xml:space="preserve">esultat i form av betyg </w:t>
      </w:r>
      <w:r w:rsidR="000A73B3" w:rsidRPr="00752BAB">
        <w:t xml:space="preserve">skulle dock </w:t>
      </w:r>
      <w:r w:rsidR="00CA19C6" w:rsidRPr="00752BAB">
        <w:t xml:space="preserve">sannolikt </w:t>
      </w:r>
      <w:r w:rsidR="00034CED" w:rsidRPr="00752BAB">
        <w:t xml:space="preserve">öka </w:t>
      </w:r>
      <w:r w:rsidR="003D1944" w:rsidRPr="00752BAB">
        <w:t>och färre elever göra avbrott i sina studier</w:t>
      </w:r>
      <w:r w:rsidR="003E7CB1" w:rsidRPr="00752BAB">
        <w:t xml:space="preserve"> </w:t>
      </w:r>
      <w:r w:rsidR="00034CED" w:rsidRPr="00752BAB">
        <w:t xml:space="preserve">om </w:t>
      </w:r>
      <w:r w:rsidR="000A73B3" w:rsidRPr="00752BAB">
        <w:t>de</w:t>
      </w:r>
      <w:r w:rsidR="00034CED" w:rsidRPr="00752BAB">
        <w:t xml:space="preserve"> dessutom i högre grad upplevde att de hade inflytande över undervisningen, hade större förståelse för lärandemålen och fick mer stöd av läraren. Det är sannolikt så att </w:t>
      </w:r>
      <w:r w:rsidR="00633902" w:rsidRPr="00752BAB">
        <w:t>det finns ett samband mellan kurser med låga resultat och elevers förståelse av lärandemål.</w:t>
      </w:r>
      <w:r w:rsidR="003D1944" w:rsidRPr="00752BAB">
        <w:t xml:space="preserve"> </w:t>
      </w:r>
    </w:p>
    <w:p w:rsidR="00085E88" w:rsidRDefault="00085E88" w:rsidP="000733C8">
      <w:pPr>
        <w:rPr>
          <w:b/>
        </w:rPr>
      </w:pPr>
    </w:p>
    <w:p w:rsidR="000733C8" w:rsidRPr="00752BAB" w:rsidRDefault="000733C8" w:rsidP="000733C8">
      <w:pPr>
        <w:rPr>
          <w:b/>
        </w:rPr>
      </w:pPr>
      <w:r w:rsidRPr="00752BAB">
        <w:rPr>
          <w:b/>
        </w:rPr>
        <w:t>Utvärdering</w:t>
      </w:r>
    </w:p>
    <w:p w:rsidR="00633902" w:rsidRPr="00752BAB" w:rsidRDefault="00633902" w:rsidP="00633902">
      <w:r w:rsidRPr="00752BAB">
        <w:t>Inom ramen för det systematiska kvalitetsarbetet har förvaltningen identifierat behov av att djupare analysera orsaker till att elever uppger at</w:t>
      </w:r>
      <w:r w:rsidR="00B16CFF" w:rsidRPr="00752BAB">
        <w:t xml:space="preserve">t de har litet inflytande över </w:t>
      </w:r>
      <w:r w:rsidRPr="00752BAB">
        <w:t xml:space="preserve">undervisningens innehåll och utformning och på vilket sätt detta kan påverka enskilda kursers resultat negativt. </w:t>
      </w:r>
      <w:r w:rsidR="000A73B3" w:rsidRPr="00752BAB">
        <w:t>Under föregående läsår genomfördes flera aktiviteter och åtgärder i syfte att ytterligare kartlägga orsaker till låga resultat samt ta reda på bakomliggande orsaker till att elever upplever en låg grad av inflytande över undervisningen. Exempelvis genomfördes på skolnivå analyser av betygsresultat i samtliga kurser i engelska, matematik och svenska i syfte att säkerställa en likvärdig bedömning. Inom ramen för Unga kommunutvecklare genomfördes en undersökning där elever i gymnasieskolan fick svara på en enkät gällande deras upplevelse av inflytande och delaktighet. Resultaten av undersökningen kommer att användas som en del i det fortsatta förbättringsarbetet.</w:t>
      </w:r>
    </w:p>
    <w:p w:rsidR="00633902" w:rsidRPr="00752BAB" w:rsidRDefault="00633902" w:rsidP="00633902"/>
    <w:p w:rsidR="00025187" w:rsidRPr="00752BAB" w:rsidRDefault="00025187" w:rsidP="00025187">
      <w:r w:rsidRPr="00752BAB">
        <w:t xml:space="preserve">Verksamheternas </w:t>
      </w:r>
      <w:r w:rsidR="00DC4B51" w:rsidRPr="00752BAB">
        <w:t xml:space="preserve">egna </w:t>
      </w:r>
      <w:r w:rsidRPr="00752BAB">
        <w:t>insatser följs upp på verksamhetsnivå och omsätts till lärande och förbättringar samt förs vidare in i förvaltningens gemensamma kvalitetsarbete.</w:t>
      </w:r>
    </w:p>
    <w:p w:rsidR="00025187" w:rsidRPr="00752BAB" w:rsidRDefault="00025187" w:rsidP="00633902"/>
    <w:p w:rsidR="000733C8" w:rsidRPr="00752BAB" w:rsidRDefault="000733C8" w:rsidP="000733C8">
      <w:pPr>
        <w:rPr>
          <w:b/>
        </w:rPr>
      </w:pPr>
      <w:r w:rsidRPr="00752BAB">
        <w:rPr>
          <w:b/>
        </w:rPr>
        <w:t>Förslag på förbättring</w:t>
      </w:r>
    </w:p>
    <w:p w:rsidR="000365E5" w:rsidRPr="00752BAB" w:rsidRDefault="00633902" w:rsidP="000365E5">
      <w:r w:rsidRPr="00752BAB">
        <w:t xml:space="preserve">Gymnasie- och vuxenutbildningsförvaltningen kommer fortsatt att arbeta vidare med att säkerställa lärares bedömningskompetens. </w:t>
      </w:r>
      <w:r w:rsidR="00DC4B51" w:rsidRPr="00752BAB">
        <w:t xml:space="preserve">Det sker exempelvis genom analyser av betygsresultat som återkopplas till verksamheten via förvaltningens ledningsgrupp. </w:t>
      </w:r>
      <w:r w:rsidR="00B16CFF" w:rsidRPr="00752BAB">
        <w:t>P</w:t>
      </w:r>
      <w:r w:rsidRPr="00752BAB">
        <w:t xml:space="preserve">å verksamhetsnivå </w:t>
      </w:r>
      <w:r w:rsidR="00B16CFF" w:rsidRPr="00752BAB">
        <w:t>har förstelärarna en viktig roll i</w:t>
      </w:r>
      <w:r w:rsidRPr="00752BAB">
        <w:t xml:space="preserve"> arbete</w:t>
      </w:r>
      <w:r w:rsidR="00B16CFF" w:rsidRPr="00752BAB">
        <w:t>t</w:t>
      </w:r>
      <w:r w:rsidRPr="00752BAB">
        <w:t xml:space="preserve"> med gemensamma analyser, samplanering av kurser, auskultationer</w:t>
      </w:r>
      <w:r w:rsidR="00CC5477" w:rsidRPr="00752BAB">
        <w:t xml:space="preserve"> och framtagande av modeller för elevers delaktighet och inflytande. </w:t>
      </w:r>
    </w:p>
    <w:p w:rsidR="000733C8" w:rsidRPr="000733C8" w:rsidRDefault="000733C8" w:rsidP="000733C8"/>
    <w:p w:rsidR="00E2749C" w:rsidRDefault="0048702A" w:rsidP="0048702A">
      <w:pPr>
        <w:pStyle w:val="Rubrik20"/>
      </w:pPr>
      <w:r>
        <w:t xml:space="preserve">4.3 </w:t>
      </w:r>
      <w:r w:rsidR="00E2749C">
        <w:t>Värdegrund</w:t>
      </w:r>
    </w:p>
    <w:p w:rsidR="000733C8" w:rsidRDefault="000733C8" w:rsidP="000733C8"/>
    <w:p w:rsidR="000733C8" w:rsidRPr="00752BAB" w:rsidRDefault="000733C8" w:rsidP="000733C8">
      <w:pPr>
        <w:rPr>
          <w:b/>
        </w:rPr>
      </w:pPr>
      <w:r w:rsidRPr="00752BAB">
        <w:rPr>
          <w:b/>
        </w:rPr>
        <w:t>Valda arbetssätt</w:t>
      </w:r>
    </w:p>
    <w:p w:rsidR="00CC5477" w:rsidRPr="00752BAB" w:rsidRDefault="00CC5477" w:rsidP="000733C8">
      <w:r w:rsidRPr="00752BAB">
        <w:t>Grunden för Gymnasie- och vuxenutbildningsförvaltningens arbete med värdegrund är att den i sin helhet omfattar hur vi utövar arbetet med inkludering och likvärdighet, demokrati och likabehandling, för jämställdhet och mot diskriminering, trakasserier, främlingsfientlighet och rasism. Det handlar om att i varje verksamhet skapa en kultur som genomsyras av ett hälsofrämjande arbete vilket har som syfte att skapa trygghet och studiero. Alla som arbetar i våra verksamheter ska vara med och bidra till att skapa de bästa förutsättningar för eleven att lyckas i sin kunskapsutveckling.</w:t>
      </w:r>
    </w:p>
    <w:p w:rsidR="00CC5477" w:rsidRPr="00752BAB" w:rsidRDefault="00CC5477" w:rsidP="000733C8"/>
    <w:p w:rsidR="00025187" w:rsidRPr="00752BAB" w:rsidRDefault="00CC5477" w:rsidP="000733C8">
      <w:r w:rsidRPr="00752BAB">
        <w:t>Förvaltningens utvecklingsplan pekar ut riktningen för värdegrundsarbetet i form av målbild och önskvärt förlopp i arbetet. Varje verksamhet utarbetar med utgångspunkt i den gemensamma utvecklingsplanen en egen plan för värdegrundsarbetet. Exempel på insatser i det främjande arbetet är att utveckla Elevhälsans funktion i det hälsofrämjande arbetet, fokus på att främja närvaro och följa upp orsaker till frånvaro</w:t>
      </w:r>
      <w:r w:rsidR="00025187" w:rsidRPr="00752BAB">
        <w:t xml:space="preserve"> </w:t>
      </w:r>
      <w:r w:rsidR="00752BAB" w:rsidRPr="00752BAB">
        <w:t xml:space="preserve">och i förlängningen avhopp </w:t>
      </w:r>
      <w:r w:rsidR="00025187" w:rsidRPr="00752BAB">
        <w:t>samt professionellt kollegialt lärande gällande lärarens ledarroll.</w:t>
      </w:r>
    </w:p>
    <w:p w:rsidR="00CC5477" w:rsidRPr="00752BAB" w:rsidRDefault="00CC5477" w:rsidP="000733C8"/>
    <w:p w:rsidR="000733C8" w:rsidRPr="00752BAB" w:rsidRDefault="000733C8" w:rsidP="000733C8">
      <w:pPr>
        <w:rPr>
          <w:b/>
        </w:rPr>
      </w:pPr>
      <w:r w:rsidRPr="00752BAB">
        <w:rPr>
          <w:b/>
        </w:rPr>
        <w:t>Tillämpning</w:t>
      </w:r>
    </w:p>
    <w:p w:rsidR="00025187" w:rsidRPr="00752BAB" w:rsidRDefault="00025187" w:rsidP="000733C8">
      <w:r w:rsidRPr="00752BAB">
        <w:t>Utifrån resultat i Skolklimatenkäten, vilket visar höga resultat inom sa</w:t>
      </w:r>
      <w:r w:rsidR="0042109F" w:rsidRPr="00752BAB">
        <w:t>mtliga områden som mäter trivsel</w:t>
      </w:r>
      <w:r w:rsidRPr="00752BAB">
        <w:t xml:space="preserve"> och trygghet, kan vi utläsa att värdegrundsarbetet genomsyrar våra verksamheter på alla nivåer.</w:t>
      </w:r>
    </w:p>
    <w:p w:rsidR="00025187" w:rsidRPr="00752BAB" w:rsidRDefault="00025187" w:rsidP="000733C8"/>
    <w:p w:rsidR="00D50E99" w:rsidRPr="00752BAB" w:rsidRDefault="000733C8" w:rsidP="00EE21E4">
      <w:pPr>
        <w:rPr>
          <w:b/>
        </w:rPr>
      </w:pPr>
      <w:r w:rsidRPr="00752BAB">
        <w:rPr>
          <w:b/>
        </w:rPr>
        <w:t>Resultat</w:t>
      </w:r>
    </w:p>
    <w:p w:rsidR="00025187" w:rsidRPr="00D90321" w:rsidRDefault="00EE21E4" w:rsidP="000733C8">
      <w:pPr>
        <w:rPr>
          <w:b/>
        </w:rPr>
      </w:pPr>
      <w:r w:rsidRPr="00752BAB">
        <w:t>Resultaten fr</w:t>
      </w:r>
      <w:r w:rsidR="00DC5C3A" w:rsidRPr="00752BAB">
        <w:t>ån Skolklimatundersökningen 2018</w:t>
      </w:r>
      <w:r w:rsidRPr="00752BAB">
        <w:t xml:space="preserve"> visar, inom samtliga verksamheter, att en majoritet av eleverna känner sig trygga och respe</w:t>
      </w:r>
      <w:r w:rsidR="00DC5C3A" w:rsidRPr="00752BAB">
        <w:t xml:space="preserve">kterade i skolan både av lärare </w:t>
      </w:r>
      <w:r w:rsidRPr="00752BAB">
        <w:t xml:space="preserve">och kamrater. Det är ett resultat som legat på samma </w:t>
      </w:r>
      <w:r w:rsidR="00752BAB" w:rsidRPr="00752BAB">
        <w:t xml:space="preserve">höga </w:t>
      </w:r>
      <w:r w:rsidRPr="00752BAB">
        <w:t xml:space="preserve">nivå under flera års tid. Resultaten visar </w:t>
      </w:r>
      <w:r w:rsidR="00DC5C3A" w:rsidRPr="00752BAB">
        <w:t>dock</w:t>
      </w:r>
      <w:r w:rsidRPr="00752BAB">
        <w:t xml:space="preserve"> på en viss variation mellan verksamheterna och inom områden vilket kräver vidare analyser och insatser t.ex. </w:t>
      </w:r>
      <w:r w:rsidR="00DC5C3A" w:rsidRPr="00752BAB">
        <w:t>inom områdena</w:t>
      </w:r>
      <w:r w:rsidRPr="00752BAB">
        <w:t xml:space="preserve"> rektor/elever</w:t>
      </w:r>
      <w:r w:rsidR="00DC5C3A" w:rsidRPr="00752BAB">
        <w:t xml:space="preserve"> samt undervisningens kvalitet</w:t>
      </w:r>
      <w:r w:rsidRPr="00752BAB">
        <w:t xml:space="preserve">. </w:t>
      </w:r>
    </w:p>
    <w:p w:rsidR="00085E88" w:rsidRDefault="00085E88" w:rsidP="000733C8">
      <w:pPr>
        <w:rPr>
          <w:b/>
        </w:rPr>
      </w:pPr>
    </w:p>
    <w:p w:rsidR="000733C8" w:rsidRPr="00752BAB" w:rsidRDefault="000733C8" w:rsidP="000733C8">
      <w:pPr>
        <w:rPr>
          <w:b/>
        </w:rPr>
      </w:pPr>
      <w:r w:rsidRPr="00752BAB">
        <w:rPr>
          <w:b/>
        </w:rPr>
        <w:t>Utvärdering</w:t>
      </w:r>
    </w:p>
    <w:p w:rsidR="00AB78D4" w:rsidRPr="00752BAB" w:rsidRDefault="00EE21E4" w:rsidP="00EE21E4">
      <w:r w:rsidRPr="00752BAB">
        <w:t xml:space="preserve">Verksamheten som helhet kan betecknas som trygg och stödjande utifrån de resultat som </w:t>
      </w:r>
    </w:p>
    <w:p w:rsidR="00EE21E4" w:rsidRPr="00752BAB" w:rsidRDefault="00EE21E4" w:rsidP="00EE21E4">
      <w:r w:rsidRPr="00752BAB">
        <w:t xml:space="preserve">Klimatundersökningen </w:t>
      </w:r>
      <w:r w:rsidR="00DC5C3A" w:rsidRPr="00752BAB">
        <w:t>visar</w:t>
      </w:r>
      <w:r w:rsidRPr="00752BAB">
        <w:t>. Det finns en variation mellan skolenheterna inom samtliga områden där flera skolenheter kommit längre i sitt arbete än andra och på så sätt kan fungera som ett stöd till andra enheter som inte kommit lika långt i sitt arbete. Det gäller framförallt i arbetet med att ta fram rutiner och stödmaterial för kartläggningar men också i arbetet med att organisera forum för inflytande.</w:t>
      </w:r>
    </w:p>
    <w:p w:rsidR="00025187" w:rsidRPr="00752BAB" w:rsidRDefault="00025187" w:rsidP="00025187">
      <w:r w:rsidRPr="00752BAB">
        <w:t>Verksamheternas insatser följs upp på verksamhetsnivå och omsätts till lärande och förbättringar samt förs vidare in i förvaltningens gemensamma kvalitetsarbete.</w:t>
      </w:r>
    </w:p>
    <w:p w:rsidR="00793105" w:rsidRPr="00752BAB" w:rsidRDefault="00793105" w:rsidP="000733C8"/>
    <w:p w:rsidR="009434C5" w:rsidRDefault="009434C5">
      <w:pPr>
        <w:rPr>
          <w:b/>
        </w:rPr>
      </w:pPr>
      <w:r>
        <w:rPr>
          <w:b/>
        </w:rPr>
        <w:br w:type="page"/>
      </w:r>
    </w:p>
    <w:p w:rsidR="000733C8" w:rsidRPr="00752BAB" w:rsidRDefault="000733C8" w:rsidP="000733C8">
      <w:pPr>
        <w:rPr>
          <w:b/>
        </w:rPr>
      </w:pPr>
      <w:r w:rsidRPr="00752BAB">
        <w:rPr>
          <w:b/>
        </w:rPr>
        <w:t>Förslag på förbättring</w:t>
      </w:r>
    </w:p>
    <w:p w:rsidR="000733C8" w:rsidRPr="00752BAB" w:rsidRDefault="00EE21E4" w:rsidP="000733C8">
      <w:r w:rsidRPr="00752BAB">
        <w:t>Inom samtliga områden finns det, trots höga resultat, anledning för skolenheterna att göra ytterligare förbättringar för att genom olika insatser öka grad</w:t>
      </w:r>
      <w:r w:rsidR="00B16CFF" w:rsidRPr="00752BAB">
        <w:t xml:space="preserve">en av trygghet, </w:t>
      </w:r>
      <w:r w:rsidRPr="00752BAB">
        <w:t>studiero och inflytande. Det handlar då i hög grad om att bibehålla, sprida och förstärka det arbete som redan idag fungerar väl samt tillse att det som framkommer i utvärderingar följs upp och omsätts till lärande och förbättringar.</w:t>
      </w:r>
      <w:r w:rsidR="00B16CFF" w:rsidRPr="00752BAB">
        <w:t xml:space="preserve"> Exempel på insatser som kommer att genomföras på förvaltningsnivån är analyser av de samlade resultaten i Skolklimatundersökningen i syfte att identifiera gemensamma förbättringsområden och behov av insatser. På verksamhetsnivå sker analyser av Skolklimatundersökningen kopplat till program</w:t>
      </w:r>
      <w:r w:rsidR="004344D9" w:rsidRPr="00752BAB">
        <w:t xml:space="preserve">-, </w:t>
      </w:r>
      <w:r w:rsidR="00B16CFF" w:rsidRPr="00752BAB">
        <w:t>och klassnivå</w:t>
      </w:r>
      <w:r w:rsidR="00AE17A2" w:rsidRPr="00752BAB">
        <w:t>. Exempel på insatser är kartläggningar av elevers upplevelse av delaktighet och inflytande över sina studier och sin lärmiljö.</w:t>
      </w:r>
    </w:p>
    <w:p w:rsidR="000733C8" w:rsidRPr="000733C8" w:rsidRDefault="000733C8" w:rsidP="000733C8">
      <w:pPr>
        <w:pStyle w:val="Liststycke"/>
        <w:spacing w:line="276" w:lineRule="auto"/>
        <w:rPr>
          <w:color w:val="4F81BD" w:themeColor="accent1"/>
        </w:rPr>
      </w:pPr>
    </w:p>
    <w:p w:rsidR="00E2749C" w:rsidRPr="00D90321" w:rsidRDefault="0048702A" w:rsidP="0048702A">
      <w:pPr>
        <w:pStyle w:val="Rubrik20"/>
      </w:pPr>
      <w:r w:rsidRPr="00D90321">
        <w:t xml:space="preserve">4.4 </w:t>
      </w:r>
      <w:r w:rsidR="00E2749C" w:rsidRPr="00D90321">
        <w:t>Barn- och elevhälsoarbete</w:t>
      </w:r>
    </w:p>
    <w:p w:rsidR="000733C8" w:rsidRPr="00D90321" w:rsidRDefault="000733C8" w:rsidP="000733C8"/>
    <w:p w:rsidR="000733C8" w:rsidRPr="00D90321" w:rsidRDefault="000733C8" w:rsidP="000733C8">
      <w:pPr>
        <w:rPr>
          <w:b/>
        </w:rPr>
      </w:pPr>
      <w:r w:rsidRPr="00D90321">
        <w:rPr>
          <w:b/>
        </w:rPr>
        <w:t>Valda arbetssätt</w:t>
      </w:r>
    </w:p>
    <w:p w:rsidR="00FB3875" w:rsidRPr="00D90321" w:rsidRDefault="000A6074" w:rsidP="000A6074">
      <w:r w:rsidRPr="00D90321">
        <w:t xml:space="preserve">Utgångspunkten för elevhälsoarbetet är att skolan ska </w:t>
      </w:r>
      <w:r w:rsidR="00CA19C6" w:rsidRPr="00D90321">
        <w:t>tillse</w:t>
      </w:r>
      <w:r w:rsidRPr="00D90321">
        <w:t xml:space="preserve"> att eleverna har en bra miljö för sin kunskapsutveckling och personliga utveckling. Elevhälsans roll är främst att </w:t>
      </w:r>
      <w:r w:rsidR="00CA19C6" w:rsidRPr="00D90321">
        <w:t>verka</w:t>
      </w:r>
      <w:r w:rsidRPr="00D90321">
        <w:t xml:space="preserve"> förebyggande och hälsofrämjande. Det innebär att elevhälsan ska bidra till och stödja lärarna i arbetet med att skapa miljöer som främjar elevernas lärande, utveckling och hälsa. </w:t>
      </w:r>
    </w:p>
    <w:p w:rsidR="00FB3875" w:rsidRPr="00D90321" w:rsidRDefault="00FB3875" w:rsidP="00FA0256"/>
    <w:p w:rsidR="004410B0" w:rsidRPr="00D90321" w:rsidRDefault="00DC5C3A" w:rsidP="00E36DA7">
      <w:r w:rsidRPr="00D90321">
        <w:t>Under läsåret 2017/18</w:t>
      </w:r>
      <w:r w:rsidR="000A6074" w:rsidRPr="00D90321">
        <w:t xml:space="preserve"> har fokus legat på att utveckla det hälsofrämjande arbetet inom verksamheterna. Det har t.ex. handlat om att utarbeta nya arbetsstrukturer och ruti</w:t>
      </w:r>
      <w:r w:rsidR="00A73710" w:rsidRPr="00D90321">
        <w:t xml:space="preserve">ner för tidiga insatser och </w:t>
      </w:r>
      <w:r w:rsidR="000A6074" w:rsidRPr="00D90321">
        <w:t>stödja lärarna i arbetet med extra anpassningar.</w:t>
      </w:r>
      <w:r w:rsidR="00A73710" w:rsidRPr="00D90321">
        <w:t xml:space="preserve"> </w:t>
      </w:r>
    </w:p>
    <w:p w:rsidR="00FB3875" w:rsidRPr="00D90321" w:rsidRDefault="00FB3875" w:rsidP="00FA0256"/>
    <w:p w:rsidR="000733C8" w:rsidRPr="00D90321" w:rsidRDefault="000733C8" w:rsidP="000733C8">
      <w:pPr>
        <w:rPr>
          <w:b/>
        </w:rPr>
      </w:pPr>
      <w:r w:rsidRPr="00D90321">
        <w:rPr>
          <w:b/>
        </w:rPr>
        <w:t>Tillämpning</w:t>
      </w:r>
    </w:p>
    <w:p w:rsidR="000A6074" w:rsidRPr="00D90321" w:rsidRDefault="000A6074" w:rsidP="000733C8">
      <w:r w:rsidRPr="00D90321">
        <w:t xml:space="preserve">Vi </w:t>
      </w:r>
      <w:r w:rsidR="004653C1" w:rsidRPr="00D90321">
        <w:t>kan utläsa i de kvalitetsbedömningar som genomförts</w:t>
      </w:r>
      <w:r w:rsidR="00D90321" w:rsidRPr="00D90321">
        <w:t xml:space="preserve"> att det häls</w:t>
      </w:r>
      <w:r w:rsidRPr="00D90321">
        <w:t xml:space="preserve">ofrämjande </w:t>
      </w:r>
      <w:r w:rsidR="004653C1" w:rsidRPr="00D90321">
        <w:t xml:space="preserve">perspektivet </w:t>
      </w:r>
      <w:r w:rsidRPr="00D90321">
        <w:t xml:space="preserve"> </w:t>
      </w:r>
      <w:r w:rsidR="004653C1" w:rsidRPr="00D90321">
        <w:t xml:space="preserve">är väl känt och förankrat i verksamheterna. Det finns en viss variation mellan och inom verksamheterna i hur hög grad Elevhälsans professioner lägger mycket eller lite tid på reaktiva insatser. </w:t>
      </w:r>
    </w:p>
    <w:p w:rsidR="004653C1" w:rsidRPr="00D90321" w:rsidRDefault="004653C1" w:rsidP="000733C8"/>
    <w:p w:rsidR="000733C8" w:rsidRPr="00D90321" w:rsidRDefault="000733C8" w:rsidP="000733C8">
      <w:pPr>
        <w:rPr>
          <w:b/>
        </w:rPr>
      </w:pPr>
      <w:r w:rsidRPr="00D90321">
        <w:rPr>
          <w:b/>
        </w:rPr>
        <w:t>Resultat</w:t>
      </w:r>
    </w:p>
    <w:p w:rsidR="004653C1" w:rsidRPr="00D90321" w:rsidRDefault="004653C1" w:rsidP="000733C8">
      <w:r w:rsidRPr="00D90321">
        <w:t>I kvalitetsbedömningarna lyfter verksamhetscheferna att det finns ett målinriktat arbete med att utveckla elevhälsoarbetet. Det handlar t.ex. om att höja den generella kompetensen hos alla lärare kring extra anpassningar, att förstärka arbetet med rutiner för tidig upptäckt och tidiga insatser</w:t>
      </w:r>
      <w:r w:rsidR="00D90321" w:rsidRPr="00D90321">
        <w:t xml:space="preserve"> samt att växla över Elevhälsans arbete från reaktiva insatser till ett mer förebyggande och främjande arbete</w:t>
      </w:r>
      <w:r w:rsidRPr="00D90321">
        <w:t>.</w:t>
      </w:r>
    </w:p>
    <w:p w:rsidR="004653C1" w:rsidRPr="00D90321" w:rsidRDefault="004653C1" w:rsidP="000733C8"/>
    <w:p w:rsidR="008B7CDD" w:rsidRPr="00D90321" w:rsidRDefault="004653C1" w:rsidP="000733C8">
      <w:r w:rsidRPr="00D90321">
        <w:t>Verksamhetscheferna uppger att det finns svårigheter med att rekrytera personal till Elevhälsan samt att stabiliteten i teamet blir lidande då omsättningen på personal är relativt hög. Det leder till att utvecklingen av</w:t>
      </w:r>
      <w:r w:rsidR="00A73710" w:rsidRPr="00D90321">
        <w:t xml:space="preserve"> Elevhälsans arbete </w:t>
      </w:r>
      <w:r w:rsidR="00E36DA7" w:rsidRPr="00D90321">
        <w:t>riskerar att stanna</w:t>
      </w:r>
      <w:r w:rsidR="00A73710" w:rsidRPr="00D90321">
        <w:t xml:space="preserve"> upp.</w:t>
      </w:r>
    </w:p>
    <w:p w:rsidR="00A73710" w:rsidRPr="00D90321" w:rsidRDefault="00A73710" w:rsidP="000733C8"/>
    <w:p w:rsidR="000733C8" w:rsidRPr="00D90321" w:rsidRDefault="000733C8" w:rsidP="000733C8">
      <w:pPr>
        <w:rPr>
          <w:b/>
        </w:rPr>
      </w:pPr>
      <w:r w:rsidRPr="00D90321">
        <w:rPr>
          <w:b/>
        </w:rPr>
        <w:t>Utvärdering</w:t>
      </w:r>
    </w:p>
    <w:p w:rsidR="00A73710" w:rsidRPr="00D90321" w:rsidRDefault="00A73710" w:rsidP="00A73710">
      <w:r w:rsidRPr="00D90321">
        <w:t xml:space="preserve">Det finns en variation mellan verksamheterna inom samtliga områden där flera skolenheter kommit längre i sitt arbete än andra och på så sätt kan fungera som ett stöd till andra enheter som inte kommit lika långt i sitt arbete. </w:t>
      </w:r>
      <w:r w:rsidR="00F53370" w:rsidRPr="00D90321">
        <w:t>Verksamhetscheferna uppger i sina kvalitetsbedömningar att det finns ett fortsatt behov av att fokusera mer på de främjande insatserna och därmed arbeta mindre reaktivt.</w:t>
      </w:r>
    </w:p>
    <w:p w:rsidR="00A73710" w:rsidRPr="00D90321" w:rsidRDefault="00A73710" w:rsidP="00A73710"/>
    <w:p w:rsidR="00A73710" w:rsidRPr="00D90321" w:rsidRDefault="00A73710" w:rsidP="00A73710">
      <w:r w:rsidRPr="00D90321">
        <w:t>Verksamheternas insatser följs upp på verksamhetsnivå och omsätts till lärande och förbättringar samt förs vidare in i förvaltningens gemensamma kvalitetsarbete.</w:t>
      </w:r>
    </w:p>
    <w:p w:rsidR="00A73710" w:rsidRPr="00D90321" w:rsidRDefault="00A73710" w:rsidP="000733C8">
      <w:pPr>
        <w:rPr>
          <w:b/>
        </w:rPr>
      </w:pPr>
    </w:p>
    <w:p w:rsidR="009434C5" w:rsidRDefault="009434C5">
      <w:pPr>
        <w:rPr>
          <w:b/>
        </w:rPr>
      </w:pPr>
      <w:r>
        <w:rPr>
          <w:b/>
        </w:rPr>
        <w:br w:type="page"/>
      </w:r>
    </w:p>
    <w:p w:rsidR="000733C8" w:rsidRPr="00D90321" w:rsidRDefault="000733C8" w:rsidP="000733C8">
      <w:pPr>
        <w:rPr>
          <w:b/>
        </w:rPr>
      </w:pPr>
      <w:r w:rsidRPr="00D90321">
        <w:rPr>
          <w:b/>
        </w:rPr>
        <w:t>Förslag på förbättring</w:t>
      </w:r>
    </w:p>
    <w:p w:rsidR="00A73710" w:rsidRPr="00D90321" w:rsidRDefault="00A73710" w:rsidP="00A73710">
      <w:r w:rsidRPr="00D90321">
        <w:t>Gymnasie- och vuxenutbildningsförvaltningen kommer fortsatt att arbeta vidare med att säkerställa tillgången till kompetens inom Elevhälsan. Det sker t.ex. genom insatser som är definierade i förvaltningens strategiska kompetensplan och kompetensutbildningsinsatser för Elevhälsans personal.</w:t>
      </w:r>
      <w:r w:rsidR="00AE17A2" w:rsidRPr="00D90321">
        <w:t xml:space="preserve"> På verksamhetsnivå kommer insatser att göras för att stärka Elevhälsans främjande och förebyggande insatser t.ex. genom att öka den generella kompetensen hos all pedagogisk personal kring anpassningar i undervisningen och särskilt stöd.</w:t>
      </w:r>
    </w:p>
    <w:p w:rsidR="000733C8" w:rsidRPr="000733C8" w:rsidRDefault="000733C8" w:rsidP="000733C8"/>
    <w:p w:rsidR="00E2749C" w:rsidRDefault="0048702A" w:rsidP="0048702A">
      <w:pPr>
        <w:pStyle w:val="Rubrik20"/>
      </w:pPr>
      <w:r>
        <w:t xml:space="preserve">4.5 </w:t>
      </w:r>
      <w:r w:rsidR="00E2749C" w:rsidRPr="00E2749C">
        <w:t>Nyanlända/modersmål</w:t>
      </w:r>
    </w:p>
    <w:p w:rsidR="000733C8" w:rsidRDefault="000733C8" w:rsidP="000733C8"/>
    <w:p w:rsidR="000733C8" w:rsidRPr="00D90321" w:rsidRDefault="000733C8" w:rsidP="000733C8">
      <w:pPr>
        <w:rPr>
          <w:b/>
        </w:rPr>
      </w:pPr>
      <w:r w:rsidRPr="00D90321">
        <w:rPr>
          <w:b/>
        </w:rPr>
        <w:t>Valda arbetssätt</w:t>
      </w:r>
    </w:p>
    <w:p w:rsidR="00196DD7" w:rsidRPr="00D90321" w:rsidRDefault="00196DD7" w:rsidP="000733C8">
      <w:r w:rsidRPr="00D90321">
        <w:t xml:space="preserve">Utgångspunkten för gymnasie-och vuxenutbildningsförvaltningens organisation är att samtliga gymnasieskolor ska erbjuda utbildning inom ramen för Språkintroduktion. Inför läsåret 2016/17 genomfördes därför en förändring av organisationen. </w:t>
      </w:r>
      <w:r w:rsidR="00E36DA7" w:rsidRPr="00D90321">
        <w:t xml:space="preserve">Dåvarande </w:t>
      </w:r>
      <w:r w:rsidRPr="00D90321">
        <w:t xml:space="preserve">Tullengymnasiet fick ansvaret för att i ett första skede ta emot nyanlända elever, kartlägga deras kunskaper och undervisa de elever med mycket kort </w:t>
      </w:r>
      <w:r w:rsidR="0074052B" w:rsidRPr="00D90321">
        <w:t xml:space="preserve">eller ingen </w:t>
      </w:r>
      <w:r w:rsidRPr="00D90321">
        <w:t>skolbakgrund. Almås- och Viskastrandsgymnasiet fick ansvaret för undervisningen av de elever som siktade mot behörighet till ett yrkesprogram. Bäckängs- och Sven Eriksonsgymnasiet fick ansvaret för undervisningen av de elever som siktade mot behörighet till ett högskoleförberedande program. Vuxenutbildningen ansvarar som tidigare för de el</w:t>
      </w:r>
      <w:r w:rsidR="0074052B" w:rsidRPr="00D90321">
        <w:t>e</w:t>
      </w:r>
      <w:r w:rsidRPr="00D90321">
        <w:t>ver som omfattas av SFI.</w:t>
      </w:r>
    </w:p>
    <w:p w:rsidR="00196DD7" w:rsidRPr="00D90321" w:rsidRDefault="00196DD7" w:rsidP="000733C8"/>
    <w:p w:rsidR="00196DD7" w:rsidRPr="00D90321" w:rsidRDefault="00196DD7" w:rsidP="000733C8">
      <w:r w:rsidRPr="00D90321">
        <w:t xml:space="preserve">Den stora tillströmningen av elever till Språkintroduktion och SFI har ställt stora krav på </w:t>
      </w:r>
      <w:r w:rsidR="00D90321" w:rsidRPr="00D90321">
        <w:t xml:space="preserve">organisationen dels vad gäller </w:t>
      </w:r>
      <w:r w:rsidRPr="00D90321">
        <w:t>mottagande av elever men också i arbetet med att utveckla kvaliteten i un</w:t>
      </w:r>
      <w:r w:rsidR="00E36DA7" w:rsidRPr="00D90321">
        <w:t>dervisningen. Under läsåret 2017/18</w:t>
      </w:r>
      <w:r w:rsidRPr="00D90321">
        <w:t xml:space="preserve"> har flera insatser genomförts i syfte att möta behoven i verksamheten. Det har t.ex. handlat om </w:t>
      </w:r>
      <w:r w:rsidR="00055868" w:rsidRPr="00D90321">
        <w:t xml:space="preserve">kompetenshöjande insatser </w:t>
      </w:r>
      <w:r w:rsidR="00E36DA7" w:rsidRPr="00D90321">
        <w:t xml:space="preserve">kopplat till </w:t>
      </w:r>
      <w:r w:rsidR="00055868" w:rsidRPr="00D90321">
        <w:t>språk</w:t>
      </w:r>
      <w:r w:rsidR="0042109F" w:rsidRPr="00D90321">
        <w:t>- och kunskaps</w:t>
      </w:r>
      <w:r w:rsidR="00055868" w:rsidRPr="00D90321">
        <w:t xml:space="preserve">utvecklande arbetssätt. För </w:t>
      </w:r>
      <w:r w:rsidRPr="00D90321">
        <w:t xml:space="preserve">att skapa bättre förutsättningar för elever på SFI </w:t>
      </w:r>
      <w:r w:rsidR="00055868" w:rsidRPr="00D90321">
        <w:t xml:space="preserve">och öka genomströmningshastigheten, har man arbetat med att skapa möjlighet till att </w:t>
      </w:r>
      <w:r w:rsidRPr="00D90321">
        <w:t>kombinera sina studier i svenska med annan utbild</w:t>
      </w:r>
      <w:r w:rsidR="00055868" w:rsidRPr="00D90321">
        <w:t xml:space="preserve">ning. </w:t>
      </w:r>
      <w:r w:rsidRPr="00D90321">
        <w:t xml:space="preserve"> </w:t>
      </w:r>
    </w:p>
    <w:p w:rsidR="00196DD7" w:rsidRPr="00D90321" w:rsidRDefault="00196DD7" w:rsidP="000733C8"/>
    <w:p w:rsidR="0042109F" w:rsidRPr="00D90321" w:rsidRDefault="00E36DA7" w:rsidP="000733C8">
      <w:r w:rsidRPr="00D90321">
        <w:t>Under läsåret 2017/18</w:t>
      </w:r>
      <w:r w:rsidR="0042109F" w:rsidRPr="00D90321">
        <w:t xml:space="preserve"> har förvaltningen organiserat nätverksmöten för ansvariga för Språkintroduktionen (skolledare, samordnare</w:t>
      </w:r>
      <w:r w:rsidRPr="00D90321">
        <w:t>, SYV</w:t>
      </w:r>
      <w:r w:rsidR="0042109F" w:rsidRPr="00D90321">
        <w:t xml:space="preserve"> och lärare) Syftet har varit att skapa en sammanhållen och likvärdig organisation för Språkintroduktionen och skapa förutsättningar för erfarenhetsutbyte. </w:t>
      </w:r>
    </w:p>
    <w:p w:rsidR="0042109F" w:rsidRPr="00D90321" w:rsidRDefault="0042109F" w:rsidP="000733C8"/>
    <w:p w:rsidR="000733C8" w:rsidRPr="00D90321" w:rsidRDefault="000733C8" w:rsidP="000733C8">
      <w:pPr>
        <w:rPr>
          <w:b/>
        </w:rPr>
      </w:pPr>
      <w:r w:rsidRPr="00D90321">
        <w:rPr>
          <w:b/>
        </w:rPr>
        <w:t>Tillämpning</w:t>
      </w:r>
    </w:p>
    <w:p w:rsidR="0042109F" w:rsidRPr="00D90321" w:rsidRDefault="0042109F" w:rsidP="0042109F">
      <w:r w:rsidRPr="00D90321">
        <w:t>Vi kan utläsa i de kvalitetsbedömningar som genomförts att de arbetssätt som valts för organiseringen av Språkintroduktion och SFI är systematiserad</w:t>
      </w:r>
      <w:r w:rsidR="00AA30BC" w:rsidRPr="00D90321">
        <w:t>e och integrerade i verksamheterna</w:t>
      </w:r>
      <w:r w:rsidR="0074052B" w:rsidRPr="00D90321">
        <w:t xml:space="preserve"> vilket</w:t>
      </w:r>
      <w:r w:rsidRPr="00D90321">
        <w:t xml:space="preserve"> har ökat likvärdigheten i utbildningen.</w:t>
      </w:r>
    </w:p>
    <w:p w:rsidR="00D9146B" w:rsidRPr="00D90321" w:rsidRDefault="00D9146B" w:rsidP="000733C8"/>
    <w:p w:rsidR="000733C8" w:rsidRPr="00D90321" w:rsidRDefault="000733C8" w:rsidP="000733C8">
      <w:pPr>
        <w:rPr>
          <w:b/>
        </w:rPr>
      </w:pPr>
      <w:r w:rsidRPr="00D90321">
        <w:rPr>
          <w:b/>
        </w:rPr>
        <w:t>Resultat</w:t>
      </w:r>
    </w:p>
    <w:p w:rsidR="00500D35" w:rsidRPr="00D90321" w:rsidRDefault="00500D35" w:rsidP="000733C8">
      <w:r w:rsidRPr="00D90321">
        <w:t>Gymnasie- och vuxenutbildningsförvaltningens mål är att alla elever ska nå så långt som möjligt i sin kunskapsutveckling. Det innebär att alla elever ska ges förutsättningar att lämna skolan med goda kunskaper syftande till att de blir antagningsbara och anställningsbara.</w:t>
      </w:r>
    </w:p>
    <w:p w:rsidR="00500D35" w:rsidRPr="00D90321" w:rsidRDefault="00500D35" w:rsidP="000733C8"/>
    <w:p w:rsidR="00500D35" w:rsidRPr="00D90321" w:rsidRDefault="00E36DA7" w:rsidP="000733C8">
      <w:r w:rsidRPr="00D90321">
        <w:t>Under läsåret 2017/18</w:t>
      </w:r>
      <w:r w:rsidR="00500D35" w:rsidRPr="00D90321">
        <w:t xml:space="preserve"> har fokus legat på att organisera </w:t>
      </w:r>
      <w:r w:rsidRPr="00D90321">
        <w:t xml:space="preserve">och utveckla </w:t>
      </w:r>
      <w:r w:rsidR="00500D35" w:rsidRPr="00D90321">
        <w:t>Språkintroduktion och SFI på ett sådant sätt att genomströmningshastigheten ökar. Detta för att elever så snart som möjligt ska komma vidare i sin utbildning eller till ett arbete. Som ett led i detta arbete har förvaltningen skapat bättre förutsättningar för att nyanlända elever ska kunna läsa alla grundskoleämnen samt att elever ska kunna kombinera SFI med andra studier.</w:t>
      </w:r>
      <w:r w:rsidRPr="00D90321">
        <w:t xml:space="preserve"> </w:t>
      </w:r>
    </w:p>
    <w:p w:rsidR="00500D35" w:rsidRPr="00D90321" w:rsidRDefault="00500D35" w:rsidP="000733C8"/>
    <w:p w:rsidR="00500D35" w:rsidRPr="00D90321" w:rsidRDefault="00500D35" w:rsidP="000733C8">
      <w:r w:rsidRPr="00D90321">
        <w:t>Många elever har kort eller ingen skolbakgrund med sig då de kommer till Sver</w:t>
      </w:r>
      <w:r w:rsidR="00E36DA7" w:rsidRPr="00D90321">
        <w:t>ige. För dessa elever har Björkängs</w:t>
      </w:r>
      <w:r w:rsidRPr="00D90321">
        <w:t xml:space="preserve">gymnasiet organiserat mottagandet och skapat en organisation för att möta elever på en individuell nivå. För de elever som har en utbildning med sig när de kommer till Sverige har </w:t>
      </w:r>
      <w:r w:rsidR="004410B0" w:rsidRPr="00D90321">
        <w:t>verksamheterna tagit fram olika modeller för validering</w:t>
      </w:r>
      <w:r w:rsidR="00E36DA7" w:rsidRPr="00D90321">
        <w:t xml:space="preserve"> och prövning</w:t>
      </w:r>
      <w:r w:rsidR="004410B0" w:rsidRPr="00D90321">
        <w:t xml:space="preserve">. Utöver lärare som undervisar har man i verksamheterna insatser med språkstödjare, vilka finns med i undervisningen </w:t>
      </w:r>
      <w:r w:rsidR="0074052B" w:rsidRPr="00D90321">
        <w:t>som ett stöd</w:t>
      </w:r>
      <w:r w:rsidR="004410B0" w:rsidRPr="00D90321">
        <w:t>.</w:t>
      </w:r>
    </w:p>
    <w:p w:rsidR="004410B0" w:rsidRPr="00D90321" w:rsidRDefault="004410B0" w:rsidP="000733C8"/>
    <w:p w:rsidR="004410B0" w:rsidRPr="00D90321" w:rsidRDefault="004410B0" w:rsidP="000733C8">
      <w:r w:rsidRPr="00D90321">
        <w:t>I de utvärderingar som genomförts av Språkintroduktion framkommer att det finns svårigheter med att mäta elevers progression i lärandet då eleven inte når hela vägen fram till ett betyg. En modell har arbetats fram under läsåret för att stegvis följa upp elevens lärande på vägen fram till ett betyg.</w:t>
      </w:r>
    </w:p>
    <w:p w:rsidR="004410B0" w:rsidRPr="00D90321" w:rsidRDefault="004410B0" w:rsidP="000733C8"/>
    <w:p w:rsidR="004410B0" w:rsidRPr="00D90321" w:rsidRDefault="004410B0" w:rsidP="000733C8">
      <w:r w:rsidRPr="00D90321">
        <w:t xml:space="preserve">De elever som har en skolbakgrund med sig då de kommer till Sverige har ofta en snabb progression i sitt lärande och går tidigt vidare i sina studier till ett nationellt gymnasieprogram, eftergymnasiala studier eller vidare till ett arbete. För de elever som har ingen eller kort skolbakgrund tar det längre tid och dessa elever behöver en fortsatt planering för vidare studier inom Vuxenutbildningen då de fyller 20 år. Vi kan se att det för just dessa elever finns stora utmaningar i att planera för fortsatta studier så att elevens lärande inte stannar upp. </w:t>
      </w:r>
      <w:r w:rsidR="00E36DA7" w:rsidRPr="00D90321">
        <w:t xml:space="preserve">Förvaltningen har därför tillsatt en arbetsgrupp vars uppgift är att se över </w:t>
      </w:r>
      <w:r w:rsidR="00C31651" w:rsidRPr="00D90321">
        <w:t>och på ett bättre sätt individanpassa studievägen för nyanlända elever.</w:t>
      </w:r>
    </w:p>
    <w:p w:rsidR="00500D35" w:rsidRPr="00D90321" w:rsidRDefault="00500D35" w:rsidP="000733C8"/>
    <w:p w:rsidR="000733C8" w:rsidRPr="00D90321" w:rsidRDefault="000733C8" w:rsidP="000733C8">
      <w:pPr>
        <w:rPr>
          <w:b/>
        </w:rPr>
      </w:pPr>
      <w:r w:rsidRPr="00D90321">
        <w:rPr>
          <w:b/>
        </w:rPr>
        <w:t>Utvärdering</w:t>
      </w:r>
    </w:p>
    <w:p w:rsidR="00A23BC0" w:rsidRPr="00D90321" w:rsidRDefault="00A23BC0" w:rsidP="00A23BC0">
      <w:r w:rsidRPr="00D90321">
        <w:t>Verksamheten som helhet kan betecknas som väl rustad att organisera för Språkintroduktion och SFI. Det finns idag en större generell kompetens i alla verksamheter gällande att undervisa nyanlända elever vilket kommer sig av att fler lärare undervisar dessa elever samt att förvaltningen genomfört riktade kompetensinsatser. Tätare uppföljningar och framtagande av en ny modell för a</w:t>
      </w:r>
      <w:r w:rsidR="0074052B" w:rsidRPr="00D90321">
        <w:t>tt mäta progressionen i eleven</w:t>
      </w:r>
      <w:r w:rsidRPr="00D90321">
        <w:t xml:space="preserve">s lärande har ökat kvaliteten i undervisningen. </w:t>
      </w:r>
    </w:p>
    <w:p w:rsidR="00A23BC0" w:rsidRPr="00D90321" w:rsidRDefault="00A23BC0" w:rsidP="00A23BC0"/>
    <w:p w:rsidR="00A23BC0" w:rsidRPr="00D90321" w:rsidRDefault="00A23BC0" w:rsidP="00A23BC0">
      <w:r w:rsidRPr="00D90321">
        <w:t xml:space="preserve">Verksamhetscheferna uppger i kvalitetsbedömningarna att man fortsatt ser utmaningar och svårigheter i att rekrytera behörig personal, framförallt lärare </w:t>
      </w:r>
      <w:r w:rsidR="0074052B" w:rsidRPr="00D90321">
        <w:t xml:space="preserve">med kompetens inom svenska som andraspråk </w:t>
      </w:r>
      <w:r w:rsidRPr="00D90321">
        <w:t xml:space="preserve">och spetskompetens inom Elevhälsan. </w:t>
      </w:r>
    </w:p>
    <w:p w:rsidR="004410B0" w:rsidRPr="00D90321" w:rsidRDefault="004410B0" w:rsidP="000733C8"/>
    <w:p w:rsidR="004410B0" w:rsidRPr="00D90321" w:rsidRDefault="004410B0" w:rsidP="004410B0">
      <w:r w:rsidRPr="00D90321">
        <w:t>Verksamheternas insatser följs upp på verksamhetsnivå och omsätts till lärande och förbättringar samt förs vidare in i förvaltningens gemensamma kvalitetsarbete.</w:t>
      </w:r>
    </w:p>
    <w:p w:rsidR="004410B0" w:rsidRPr="00D90321" w:rsidRDefault="004410B0" w:rsidP="000733C8"/>
    <w:p w:rsidR="000733C8" w:rsidRPr="00D90321" w:rsidRDefault="000733C8" w:rsidP="000733C8">
      <w:pPr>
        <w:rPr>
          <w:b/>
        </w:rPr>
      </w:pPr>
      <w:r w:rsidRPr="00D90321">
        <w:rPr>
          <w:b/>
        </w:rPr>
        <w:t>Förslag på förbättring</w:t>
      </w:r>
    </w:p>
    <w:p w:rsidR="00A23BC0" w:rsidRPr="00D90321" w:rsidRDefault="00A23BC0" w:rsidP="00A23BC0">
      <w:r w:rsidRPr="00D90321">
        <w:t>Gymnasie- och vuxenutbildningsförvaltningen kommer fortsatt att arbeta vidare med att säkerställa tillgången till kompetens</w:t>
      </w:r>
      <w:r w:rsidR="00AE17A2" w:rsidRPr="00D90321">
        <w:t xml:space="preserve"> exempelvis i svenska som andraspråk</w:t>
      </w:r>
      <w:r w:rsidRPr="00D90321">
        <w:t>. Det sker t.ex. genom insatser som är definierade i förvaltningens strategiska kompetensplan och gemensamma kompeten</w:t>
      </w:r>
      <w:r w:rsidR="00F53370" w:rsidRPr="00D90321">
        <w:t>sutbildningsinsatser</w:t>
      </w:r>
      <w:r w:rsidRPr="00D90321">
        <w:t>.</w:t>
      </w:r>
      <w:r w:rsidR="00F53370" w:rsidRPr="00D90321">
        <w:t xml:space="preserve"> </w:t>
      </w:r>
      <w:r w:rsidR="00AE17A2" w:rsidRPr="00D90321">
        <w:t>På verksamhetsnivå ska fokus ligga på att säkra rutiner för uppföljning av nyanlända elevers lärande och utveckling av kvalitén i undervisningen syftande till att öka andelen elever som får behörighet till ett nationellt program, kan gå vidare med eftergymnasiala studier eller vidare till ett arbete.</w:t>
      </w:r>
    </w:p>
    <w:p w:rsidR="00A23BC0" w:rsidRPr="008074FD" w:rsidRDefault="00A23BC0" w:rsidP="000733C8">
      <w:pPr>
        <w:rPr>
          <w:b/>
        </w:rPr>
      </w:pPr>
    </w:p>
    <w:p w:rsidR="000733C8" w:rsidRPr="000733C8" w:rsidRDefault="000733C8" w:rsidP="000733C8"/>
    <w:p w:rsidR="00E2749C" w:rsidRDefault="0048702A" w:rsidP="0048702A">
      <w:pPr>
        <w:pStyle w:val="Rubrik20"/>
      </w:pPr>
      <w:r>
        <w:t xml:space="preserve">4.6 </w:t>
      </w:r>
      <w:r w:rsidR="00E2749C" w:rsidRPr="00E2749C">
        <w:t>Digital kompetens</w:t>
      </w:r>
    </w:p>
    <w:p w:rsidR="000733C8" w:rsidRDefault="000733C8" w:rsidP="000733C8"/>
    <w:p w:rsidR="000733C8" w:rsidRDefault="000733C8" w:rsidP="000733C8">
      <w:pPr>
        <w:rPr>
          <w:b/>
        </w:rPr>
      </w:pPr>
      <w:r w:rsidRPr="008074FD">
        <w:rPr>
          <w:b/>
        </w:rPr>
        <w:t>Valda arbetssätt</w:t>
      </w:r>
    </w:p>
    <w:p w:rsidR="00F53370" w:rsidRPr="00134ADB" w:rsidRDefault="00F53370" w:rsidP="000733C8">
      <w:r w:rsidRPr="00134ADB">
        <w:t xml:space="preserve">Gymnasie- och vuxenutbildningsförvaltningens mål är att alla elever ska nå så långt som möjligt i sin kunskapsutveckling. Det omfattar också elevens digitala kompetens, en kompetens som förbereder eleven för ett framtida lärande och framtida yrke. Förvaltningens utvecklingsplan uttrycker en tydlig förväntan på lärarna om att all undervisning ska ha </w:t>
      </w:r>
      <w:r w:rsidR="00393DDF" w:rsidRPr="00134ADB">
        <w:t>en tydlig koppling till den digitala kompetensen.</w:t>
      </w:r>
      <w:r w:rsidRPr="00134ADB">
        <w:t xml:space="preserve"> </w:t>
      </w:r>
      <w:r w:rsidR="00393DDF" w:rsidRPr="00134ADB">
        <w:t>Verksamhetscheferna och rektorerna har inom ramen för sitt uppdrag ansvaret att leda och styra skolan in i en digital lärmiljö. Arbetet följs upp inom ramen för det systematiska kvalitetsarbetet.</w:t>
      </w:r>
    </w:p>
    <w:p w:rsidR="00393DDF" w:rsidRPr="00134ADB" w:rsidRDefault="00393DDF" w:rsidP="000733C8"/>
    <w:p w:rsidR="00F53370" w:rsidRPr="00134ADB" w:rsidRDefault="00C31651" w:rsidP="000733C8">
      <w:r w:rsidRPr="00134ADB">
        <w:t>Under läsåret 2017/18</w:t>
      </w:r>
      <w:r w:rsidR="00F53370" w:rsidRPr="00134ADB">
        <w:t xml:space="preserve"> har Gymnasie- och vuxenutbildningsförvaltningen arbetat vidare med de sedan tidigare framtagna modellerna för nätverk mellan skolor, implementering av </w:t>
      </w:r>
      <w:r w:rsidR="00393DDF" w:rsidRPr="00134ADB">
        <w:t xml:space="preserve">nya skrivelser i de nationella styrdokumenten och utveckling av den digitala lärmiljön. Utgångspunkten för den digitala lärmiljön är att den ska stödja eleven i dennes lärande. Inom Gymnasiesärskolan har man t.ex. arbetat med den digitala lärmiljön kopplat till verksamhetens utvecklingsmål att stödja och utveckla elevens kommunikativa förmåga. </w:t>
      </w:r>
    </w:p>
    <w:p w:rsidR="00393DDF" w:rsidRPr="00134ADB" w:rsidRDefault="00393DDF" w:rsidP="000733C8"/>
    <w:p w:rsidR="000733C8" w:rsidRPr="00134ADB" w:rsidRDefault="000733C8" w:rsidP="000733C8">
      <w:pPr>
        <w:rPr>
          <w:b/>
        </w:rPr>
      </w:pPr>
      <w:r w:rsidRPr="00134ADB">
        <w:rPr>
          <w:b/>
        </w:rPr>
        <w:t>Tillämpning</w:t>
      </w:r>
    </w:p>
    <w:p w:rsidR="00AB78D4" w:rsidRPr="00134ADB" w:rsidRDefault="00393DDF" w:rsidP="000733C8">
      <w:r w:rsidRPr="00134ADB">
        <w:t>Vi kan utläsa i de kvalitetsbedömningar som genomförts att a</w:t>
      </w:r>
      <w:r w:rsidR="002047C9" w:rsidRPr="00134ADB">
        <w:t xml:space="preserve">lla elever har tillgång till digitala verktyg och </w:t>
      </w:r>
      <w:r w:rsidRPr="00134ADB">
        <w:t xml:space="preserve">att </w:t>
      </w:r>
      <w:r w:rsidR="002047C9" w:rsidRPr="00134ADB">
        <w:t xml:space="preserve">en betydande del av undervisningen sker i en digital lärmiljö. </w:t>
      </w:r>
      <w:r w:rsidR="00AB78D4" w:rsidRPr="00134ADB">
        <w:t>Det finns en</w:t>
      </w:r>
    </w:p>
    <w:p w:rsidR="00393DDF" w:rsidRPr="00134ADB" w:rsidRDefault="00393DDF" w:rsidP="000733C8">
      <w:r w:rsidRPr="00134ADB">
        <w:t>variation mellan verksamheter men också inom skolenheter i hur hög grad de digitala verktygens potential används fullt ut.</w:t>
      </w:r>
      <w:r w:rsidR="002047C9" w:rsidRPr="00134ADB">
        <w:t xml:space="preserve"> </w:t>
      </w:r>
      <w:r w:rsidR="004E1E48" w:rsidRPr="00134ADB">
        <w:t>Det hänger samman med enskilda lärares kompetens men också med styrningen och ledningen av digitaliseringen.</w:t>
      </w:r>
    </w:p>
    <w:p w:rsidR="004E1E48" w:rsidRPr="00134ADB" w:rsidRDefault="004E1E48" w:rsidP="000733C8">
      <w:pPr>
        <w:rPr>
          <w:b/>
        </w:rPr>
      </w:pPr>
    </w:p>
    <w:p w:rsidR="000733C8" w:rsidRPr="00134ADB" w:rsidRDefault="000733C8" w:rsidP="000733C8">
      <w:pPr>
        <w:rPr>
          <w:b/>
        </w:rPr>
      </w:pPr>
      <w:r w:rsidRPr="00134ADB">
        <w:rPr>
          <w:b/>
        </w:rPr>
        <w:t>Resultat</w:t>
      </w:r>
    </w:p>
    <w:p w:rsidR="004E1E48" w:rsidRPr="00134ADB" w:rsidRDefault="004E1E48" w:rsidP="004E1E48">
      <w:r w:rsidRPr="00134ADB">
        <w:t xml:space="preserve">Gymnasie- och vuxenutbildningsförvaltningens mål är att alla elever ska nå så långt som möjligt i sin kunskapsutveckling. Det innebär att alla elever ska ges förutsättningar att lämna skolan med goda kunskaper. En väl genomtänkt digital lärmiljö kan </w:t>
      </w:r>
      <w:r w:rsidR="0074052B" w:rsidRPr="00134ADB">
        <w:t>verka som</w:t>
      </w:r>
      <w:r w:rsidRPr="00134ADB">
        <w:t xml:space="preserve"> ett stöd för eleven att nå så långt som möjligt i sin kunskapsutveckling.</w:t>
      </w:r>
    </w:p>
    <w:p w:rsidR="004E1E48" w:rsidRPr="00134ADB" w:rsidRDefault="004E1E48" w:rsidP="004E1E48"/>
    <w:p w:rsidR="004E1E48" w:rsidRPr="00134ADB" w:rsidRDefault="004E1E48" w:rsidP="000733C8">
      <w:r w:rsidRPr="00134ADB">
        <w:t xml:space="preserve">I de kvalitetsbedömningar som genomförts framkommer att digitala verktyg </w:t>
      </w:r>
      <w:r w:rsidR="00B561FA" w:rsidRPr="00134ADB">
        <w:t xml:space="preserve">är en naturlig del </w:t>
      </w:r>
      <w:r w:rsidRPr="00134ADB">
        <w:t>av</w:t>
      </w:r>
      <w:r w:rsidR="00B561FA" w:rsidRPr="00134ADB">
        <w:t xml:space="preserve"> undervisningen</w:t>
      </w:r>
      <w:r w:rsidR="002047C9" w:rsidRPr="00134ADB">
        <w:t xml:space="preserve"> och att den tekniska kompetensen hos såväl elever som lärare generellt är hög.</w:t>
      </w:r>
      <w:r w:rsidRPr="00134ADB">
        <w:t xml:space="preserve"> Vad gäller lärares förmåga att pedagogiskt möta framtidens lärande i form av digital kompetens finns en variation mellan och inom verksamheterna. </w:t>
      </w:r>
    </w:p>
    <w:p w:rsidR="0074052B" w:rsidRPr="00134ADB" w:rsidRDefault="0074052B" w:rsidP="000733C8"/>
    <w:p w:rsidR="000733C8" w:rsidRPr="00134ADB" w:rsidRDefault="000733C8" w:rsidP="000733C8">
      <w:pPr>
        <w:rPr>
          <w:b/>
        </w:rPr>
      </w:pPr>
      <w:r w:rsidRPr="00134ADB">
        <w:rPr>
          <w:b/>
        </w:rPr>
        <w:t>Utvärdering</w:t>
      </w:r>
    </w:p>
    <w:p w:rsidR="0042726D" w:rsidRPr="00134ADB" w:rsidRDefault="0042726D" w:rsidP="000733C8">
      <w:r w:rsidRPr="00134ADB">
        <w:t>Verksamheten som helhet kan betecknas som väl rustad vad gäller tillgången till digitala verktyg och teknisk kompetens. Det finns dessutom goda förutsättningar för lärare att i ett professionellt kollegialt lärande utveckla sin pedagogiska förmåga kopplat till den digitala kompetensen.</w:t>
      </w:r>
    </w:p>
    <w:p w:rsidR="0042726D" w:rsidRPr="00134ADB" w:rsidRDefault="0042726D" w:rsidP="000733C8"/>
    <w:p w:rsidR="0042726D" w:rsidRPr="00134ADB" w:rsidRDefault="0042726D" w:rsidP="000733C8">
      <w:r w:rsidRPr="00134ADB">
        <w:t>Vid en närmare analys av de samlade resultaten (betyg, elevers upplevelse av hur stödstrukturer fungerar i skolan och lokala uppföljningar) framkommer att de digitala verktygens potential inte används fullt ut. Det påverkar sannolikt måluppfyllelsen för framförallt de elever som är i behov av en anpassad lärmiljö.</w:t>
      </w:r>
    </w:p>
    <w:p w:rsidR="0042726D" w:rsidRPr="00134ADB" w:rsidRDefault="0042726D" w:rsidP="000733C8"/>
    <w:p w:rsidR="0042726D" w:rsidRPr="00134ADB" w:rsidRDefault="0042726D" w:rsidP="0042726D">
      <w:r w:rsidRPr="00134ADB">
        <w:t>Verksamheternas insatser följs upp på verksamhetsnivå och omsätts till lärande och förbättringar samt förs vidare in i förvaltningens gemensamma kvalitetsarbete.</w:t>
      </w:r>
    </w:p>
    <w:p w:rsidR="0042726D" w:rsidRPr="00134ADB" w:rsidRDefault="0042726D" w:rsidP="000733C8"/>
    <w:p w:rsidR="000733C8" w:rsidRPr="00134ADB" w:rsidRDefault="000733C8" w:rsidP="000733C8">
      <w:pPr>
        <w:rPr>
          <w:b/>
        </w:rPr>
      </w:pPr>
      <w:r w:rsidRPr="00134ADB">
        <w:rPr>
          <w:b/>
        </w:rPr>
        <w:t>Förslag på förbättring</w:t>
      </w:r>
    </w:p>
    <w:p w:rsidR="0042726D" w:rsidRPr="00134ADB" w:rsidRDefault="0042726D" w:rsidP="0042726D">
      <w:r w:rsidRPr="00134ADB">
        <w:t xml:space="preserve">Gymnasie- och vuxenutbildningsförvaltningen kommer fortsatt att arbeta vidare med att säkerställa den digitala kompetensen hos lärare. Det sker t.ex. genom kompetensutvecklande insatser och tydligare styrning och ledning med utgångspunkt i de nya skrivelserna i nationella styrdokument. </w:t>
      </w:r>
      <w:r w:rsidR="00AE17A2" w:rsidRPr="00134ADB">
        <w:t xml:space="preserve">På verksamhetsnivå </w:t>
      </w:r>
      <w:r w:rsidR="00AF46E7" w:rsidRPr="00134ADB">
        <w:t xml:space="preserve">ska insatser göras för att utveckla den digitala lärmiljön med särskilt fokus på hur digitala verktyg kan stödja elevers lärande syftande till att höja våra resultat. </w:t>
      </w:r>
    </w:p>
    <w:p w:rsidR="00AF46E7" w:rsidRDefault="00AF46E7" w:rsidP="0042726D"/>
    <w:p w:rsidR="00AF46E7" w:rsidRPr="00AF46E7" w:rsidRDefault="00AF46E7" w:rsidP="0042726D">
      <w:pPr>
        <w:rPr>
          <w:rFonts w:ascii="Arial" w:hAnsi="Arial" w:cs="Arial"/>
          <w:b/>
          <w:sz w:val="28"/>
          <w:szCs w:val="28"/>
        </w:rPr>
      </w:pPr>
      <w:r w:rsidRPr="00AF46E7">
        <w:rPr>
          <w:rFonts w:ascii="Arial" w:hAnsi="Arial" w:cs="Arial"/>
          <w:b/>
          <w:sz w:val="28"/>
          <w:szCs w:val="28"/>
        </w:rPr>
        <w:t>Sammanfattning av övergripande åtgärder och slutsatser</w:t>
      </w:r>
    </w:p>
    <w:p w:rsidR="000733C8" w:rsidRDefault="000733C8" w:rsidP="000733C8"/>
    <w:p w:rsidR="00AF46E7" w:rsidRPr="00663B5D" w:rsidRDefault="00AF46E7" w:rsidP="00AF46E7">
      <w:r w:rsidRPr="00663B5D">
        <w:t xml:space="preserve">Gymnasie- och vuxenutbildningsförvaltningens resultat både vad gäller kunskaper och värdegrund har legat på en stabil nivå i paritet med riket </w:t>
      </w:r>
      <w:r w:rsidR="00663B5D" w:rsidRPr="00663B5D">
        <w:t xml:space="preserve">eller något över </w:t>
      </w:r>
      <w:r w:rsidRPr="00663B5D">
        <w:t xml:space="preserve">under flera års tid. Förvaltningen har, inom ramen för det systematiska kvalitetsarbetet, identifierat att det finns variationer mellan våra skolor men också inom skolor vad gäller andel elever med en yrkes- och högskoleförberedande examen, genomsnittlig betygspoäng samt andel elever med minst E i samtliga kurser. </w:t>
      </w:r>
    </w:p>
    <w:p w:rsidR="00AF46E7" w:rsidRPr="00663B5D" w:rsidRDefault="00AF46E7" w:rsidP="000733C8"/>
    <w:p w:rsidR="00AF46E7" w:rsidRPr="00663B5D" w:rsidRDefault="00AF46E7" w:rsidP="000733C8">
      <w:r w:rsidRPr="00663B5D">
        <w:t xml:space="preserve">Inom ramen för det systematiska kvalitetsarbetet och med koppling till den förvaltningsövergripande utvecklingsplanen </w:t>
      </w:r>
      <w:r w:rsidRPr="00663B5D">
        <w:rPr>
          <w:i/>
        </w:rPr>
        <w:t>Bildningsstaden Borås</w:t>
      </w:r>
      <w:r w:rsidRPr="00663B5D">
        <w:t xml:space="preserve"> har förvaltningen identifierat några </w:t>
      </w:r>
      <w:r w:rsidR="00DE21C5" w:rsidRPr="00663B5D">
        <w:t xml:space="preserve">övergripande </w:t>
      </w:r>
      <w:r w:rsidRPr="00663B5D">
        <w:t>förbättringsområden</w:t>
      </w:r>
      <w:r w:rsidR="004344D9" w:rsidRPr="00663B5D">
        <w:t>.</w:t>
      </w:r>
      <w:r w:rsidRPr="00663B5D">
        <w:t xml:space="preserve"> </w:t>
      </w:r>
      <w:r w:rsidR="004344D9" w:rsidRPr="00663B5D">
        <w:t>Dessa</w:t>
      </w:r>
      <w:r w:rsidRPr="00663B5D">
        <w:t xml:space="preserve"> är föremål för </w:t>
      </w:r>
      <w:r w:rsidR="00C31651" w:rsidRPr="00663B5D">
        <w:t>fortsatta</w:t>
      </w:r>
      <w:r w:rsidRPr="00663B5D">
        <w:t xml:space="preserve"> </w:t>
      </w:r>
      <w:r w:rsidR="00DE21C5" w:rsidRPr="00663B5D">
        <w:t xml:space="preserve">åtgärder och </w:t>
      </w:r>
      <w:r w:rsidRPr="00663B5D">
        <w:t>insatser</w:t>
      </w:r>
      <w:r w:rsidR="004344D9" w:rsidRPr="00663B5D">
        <w:t xml:space="preserve">, </w:t>
      </w:r>
      <w:r w:rsidR="00DE21C5" w:rsidRPr="00663B5D">
        <w:t>vilka</w:t>
      </w:r>
      <w:r w:rsidR="004344D9" w:rsidRPr="00663B5D">
        <w:t xml:space="preserve"> är beskrivna under respektive utvecklingsområde</w:t>
      </w:r>
      <w:r w:rsidRPr="00663B5D">
        <w:t>:</w:t>
      </w:r>
    </w:p>
    <w:p w:rsidR="004344D9" w:rsidRPr="00663B5D" w:rsidRDefault="004344D9" w:rsidP="000733C8"/>
    <w:p w:rsidR="004344D9" w:rsidRPr="00663B5D" w:rsidRDefault="00F872D3" w:rsidP="004344D9">
      <w:pPr>
        <w:pStyle w:val="Liststycke"/>
        <w:numPr>
          <w:ilvl w:val="0"/>
          <w:numId w:val="32"/>
        </w:numPr>
      </w:pPr>
      <w:r w:rsidRPr="00663B5D">
        <w:t>Träffsäkerheten i a</w:t>
      </w:r>
      <w:r w:rsidR="004344D9" w:rsidRPr="00663B5D">
        <w:t>nalysarbetet.</w:t>
      </w:r>
    </w:p>
    <w:p w:rsidR="004344D9" w:rsidRPr="00663B5D" w:rsidRDefault="004344D9" w:rsidP="004344D9">
      <w:pPr>
        <w:pStyle w:val="Liststycke"/>
        <w:numPr>
          <w:ilvl w:val="0"/>
          <w:numId w:val="32"/>
        </w:numPr>
      </w:pPr>
      <w:r w:rsidRPr="00663B5D">
        <w:t xml:space="preserve">Elevers </w:t>
      </w:r>
      <w:r w:rsidR="00F872D3" w:rsidRPr="00663B5D">
        <w:t xml:space="preserve">upplevelse av </w:t>
      </w:r>
      <w:r w:rsidRPr="00663B5D">
        <w:t xml:space="preserve">delaktighet och inflytande. </w:t>
      </w:r>
    </w:p>
    <w:p w:rsidR="00F872D3" w:rsidRPr="00663B5D" w:rsidRDefault="00F872D3" w:rsidP="004344D9">
      <w:pPr>
        <w:pStyle w:val="Liststycke"/>
        <w:numPr>
          <w:ilvl w:val="0"/>
          <w:numId w:val="32"/>
        </w:numPr>
      </w:pPr>
      <w:r w:rsidRPr="00663B5D">
        <w:t>Främjande och förebyggande elevhälsoarbete.</w:t>
      </w:r>
    </w:p>
    <w:p w:rsidR="00F872D3" w:rsidRPr="00663B5D" w:rsidRDefault="00F872D3" w:rsidP="004344D9">
      <w:pPr>
        <w:pStyle w:val="Liststycke"/>
        <w:numPr>
          <w:ilvl w:val="0"/>
          <w:numId w:val="32"/>
        </w:numPr>
      </w:pPr>
      <w:r w:rsidRPr="00663B5D">
        <w:t>Digitala lärmiljöer.</w:t>
      </w:r>
    </w:p>
    <w:sectPr w:rsidR="00F872D3" w:rsidRPr="00663B5D" w:rsidSect="00B1089A">
      <w:headerReference w:type="even" r:id="rId11"/>
      <w:headerReference w:type="default" r:id="rId12"/>
      <w:footerReference w:type="even" r:id="rId13"/>
      <w:footerReference w:type="default" r:id="rId14"/>
      <w:headerReference w:type="first" r:id="rId15"/>
      <w:type w:val="continuous"/>
      <w:pgSz w:w="11906" w:h="16838" w:code="9"/>
      <w:pgMar w:top="1417" w:right="1417" w:bottom="1417" w:left="1417" w:header="851"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AB" w:rsidRDefault="00752BAB">
      <w:r>
        <w:separator/>
      </w:r>
    </w:p>
  </w:endnote>
  <w:endnote w:type="continuationSeparator" w:id="0">
    <w:p w:rsidR="00752BAB" w:rsidRDefault="007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w:altName w:val="AGaramond"/>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rsidP="006635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752BAB" w:rsidRDefault="00752BAB" w:rsidP="00663551">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pPr>
      <w:pStyle w:val="Sidfot"/>
      <w:jc w:val="right"/>
    </w:pPr>
    <w:r>
      <w:fldChar w:fldCharType="begin"/>
    </w:r>
    <w:r>
      <w:instrText>PAGE   \* MERGEFORMAT</w:instrText>
    </w:r>
    <w:r>
      <w:fldChar w:fldCharType="separate"/>
    </w:r>
    <w:r w:rsidR="00C41BDF">
      <w:rPr>
        <w:noProof/>
      </w:rPr>
      <w:t>2</w:t>
    </w:r>
    <w:r>
      <w:fldChar w:fldCharType="end"/>
    </w:r>
  </w:p>
  <w:p w:rsidR="00752BAB" w:rsidRDefault="00752BAB" w:rsidP="00663551">
    <w:pPr>
      <w:pStyle w:val="Sidfot"/>
      <w:ind w:firstLine="360"/>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AB" w:rsidRDefault="00752BAB">
      <w:r>
        <w:separator/>
      </w:r>
    </w:p>
  </w:footnote>
  <w:footnote w:type="continuationSeparator" w:id="0">
    <w:p w:rsidR="00752BAB" w:rsidRDefault="00752BAB">
      <w:r>
        <w:continuationSeparator/>
      </w:r>
    </w:p>
  </w:footnote>
  <w:footnote w:id="1">
    <w:p w:rsidR="00752BAB" w:rsidRPr="00895CA0" w:rsidRDefault="00752BAB" w:rsidP="00895CA0">
      <w:pPr>
        <w:textAlignment w:val="baseline"/>
        <w:rPr>
          <w:rFonts w:ascii="Times New Roman" w:hAnsi="Times New Roman"/>
          <w:sz w:val="20"/>
          <w:szCs w:val="20"/>
        </w:rPr>
      </w:pPr>
      <w:r>
        <w:rPr>
          <w:rStyle w:val="Fotnotsreferens"/>
        </w:rPr>
        <w:footnoteRef/>
      </w:r>
      <w:r>
        <w:t xml:space="preserve"> </w:t>
      </w:r>
      <w:r w:rsidRPr="00895CA0">
        <w:rPr>
          <w:sz w:val="20"/>
          <w:szCs w:val="20"/>
        </w:rPr>
        <w:t xml:space="preserve">Ett system för att mäta elevernas resultat inom dessa områden är under utarbetande. Tillsvidare används därför mål från tidigare utvecklingsplan </w:t>
      </w:r>
      <w:r w:rsidRPr="00895CA0">
        <w:rPr>
          <w:rFonts w:asciiTheme="minorHAnsi" w:hAnsiTheme="minorHAnsi"/>
          <w:sz w:val="20"/>
          <w:szCs w:val="20"/>
        </w:rPr>
        <w:t>”</w:t>
      </w:r>
      <w:r w:rsidRPr="00895CA0">
        <w:rPr>
          <w:rFonts w:asciiTheme="minorHAnsi" w:eastAsia="MS PGothic" w:hAnsiTheme="minorHAnsi" w:cs="Arial"/>
          <w:color w:val="000000"/>
          <w:kern w:val="24"/>
          <w:sz w:val="20"/>
          <w:szCs w:val="20"/>
        </w:rPr>
        <w:t>Alla elever på Introduktionsprogrammen går efter 1 års studier vidare till ett nationellt program, fortsatta studier, arbete eller annan sysselsättning”</w:t>
      </w:r>
      <w:r w:rsidRPr="00895CA0">
        <w:rPr>
          <w:rFonts w:ascii="Arial" w:eastAsia="MS PGothic" w:hAnsi="Arial" w:cs="Arial"/>
          <w:color w:val="000000"/>
          <w:kern w:val="24"/>
          <w:sz w:val="20"/>
          <w:szCs w:val="20"/>
        </w:rPr>
        <w:t>.</w:t>
      </w:r>
    </w:p>
    <w:p w:rsidR="00752BAB" w:rsidRDefault="00752BAB">
      <w:pPr>
        <w:pStyle w:val="Fotnotstext"/>
      </w:pPr>
      <w:r>
        <w:t xml:space="preserve"> </w:t>
      </w:r>
    </w:p>
  </w:footnote>
  <w:footnote w:id="2">
    <w:p w:rsidR="00752BAB" w:rsidRPr="00EF55BC" w:rsidRDefault="00752BAB" w:rsidP="00EF55BC">
      <w:pPr>
        <w:autoSpaceDE w:val="0"/>
        <w:autoSpaceDN w:val="0"/>
        <w:adjustRightInd w:val="0"/>
        <w:rPr>
          <w:rFonts w:cs="Arial"/>
          <w:iCs/>
          <w:lang w:eastAsia="en-US"/>
        </w:rPr>
      </w:pPr>
      <w:r>
        <w:rPr>
          <w:rStyle w:val="Fotnotsreferens"/>
        </w:rPr>
        <w:footnoteRef/>
      </w:r>
      <w:r>
        <w:t xml:space="preserve"> </w:t>
      </w:r>
      <w:r w:rsidRPr="00EF55BC">
        <w:rPr>
          <w:rFonts w:cs="Arial"/>
          <w:iCs/>
          <w:sz w:val="20"/>
          <w:szCs w:val="20"/>
          <w:lang w:eastAsia="en-US"/>
        </w:rPr>
        <w:t>Indikatorn bygger på ett slumpmässigt urval vilket innebär att slumpmässiga variationer i indikatorn som en följd av urvalet förekommer. Indikatorn och målvärdena bör ses som ett grovt riktmärke.</w:t>
      </w:r>
    </w:p>
    <w:p w:rsidR="00752BAB" w:rsidRDefault="00752BAB">
      <w:pPr>
        <w:pStyle w:val="Fotnotstext"/>
      </w:pPr>
    </w:p>
  </w:footnote>
  <w:footnote w:id="3">
    <w:p w:rsidR="00752BAB" w:rsidRDefault="00752BAB" w:rsidP="005123A7">
      <w:pPr>
        <w:pStyle w:val="Fotnotstext"/>
      </w:pPr>
      <w:r>
        <w:rPr>
          <w:rStyle w:val="Fotnotsreferens"/>
        </w:rPr>
        <w:footnoteRef/>
      </w:r>
      <w:r>
        <w:t xml:space="preserve">  Skolverkets allmänna råd med kommentarer – Systematiskt kvalitetsarbete för skolväsendet</w:t>
      </w:r>
    </w:p>
  </w:footnote>
  <w:footnote w:id="4">
    <w:p w:rsidR="00752BAB" w:rsidRDefault="00752BAB">
      <w:pPr>
        <w:pStyle w:val="Fotnotstext"/>
      </w:pPr>
      <w:r>
        <w:rPr>
          <w:rStyle w:val="Fotnotsreferens"/>
        </w:rPr>
        <w:footnoteRef/>
      </w:r>
      <w:r>
        <w:t xml:space="preserve"> Fr.o.m. läsåret 2017/18 Björkängsgymnasiet.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w:t>
    </w:r>
    <w:r>
      <w:rPr>
        <w:rStyle w:val="Sidnummer"/>
      </w:rPr>
      <w:fldChar w:fldCharType="end"/>
    </w:r>
  </w:p>
  <w:p w:rsidR="00752BAB" w:rsidRDefault="00752BA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pPr>
      <w:pStyle w:val="Sidhuvud"/>
      <w:framePr w:wrap="around" w:vAnchor="text" w:hAnchor="margin" w:xAlign="right" w:y="1"/>
      <w:rPr>
        <w:rStyle w:val="Sidnummer"/>
      </w:rPr>
    </w:pPr>
  </w:p>
  <w:p w:rsidR="00752BAB" w:rsidRDefault="00752BAB" w:rsidP="001459EA">
    <w:pPr>
      <w:pStyle w:val="Sidhuvud"/>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AB" w:rsidRDefault="00752BAB" w:rsidP="00DB4DB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2" w15:restartNumberingAfterBreak="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 w15:restartNumberingAfterBreak="0">
    <w:nsid w:val="02052032"/>
    <w:multiLevelType w:val="singleLevel"/>
    <w:tmpl w:val="041D000F"/>
    <w:lvl w:ilvl="0">
      <w:start w:val="1"/>
      <w:numFmt w:val="decimal"/>
      <w:pStyle w:val="Lista31"/>
      <w:lvlText w:val="%1."/>
      <w:lvlJc w:val="left"/>
      <w:pPr>
        <w:tabs>
          <w:tab w:val="num" w:pos="360"/>
        </w:tabs>
        <w:ind w:left="360" w:hanging="360"/>
      </w:pPr>
      <w:rPr>
        <w:rFonts w:hint="default"/>
      </w:rPr>
    </w:lvl>
  </w:abstractNum>
  <w:abstractNum w:abstractNumId="4" w15:restartNumberingAfterBreak="0">
    <w:nsid w:val="06552D5F"/>
    <w:multiLevelType w:val="hybridMultilevel"/>
    <w:tmpl w:val="5A48E1A0"/>
    <w:lvl w:ilvl="0" w:tplc="31F04E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9FC481B"/>
    <w:multiLevelType w:val="hybridMultilevel"/>
    <w:tmpl w:val="BFBE8FE2"/>
    <w:lvl w:ilvl="0" w:tplc="813A11F8">
      <w:start w:val="7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FF6254"/>
    <w:multiLevelType w:val="hybridMultilevel"/>
    <w:tmpl w:val="DBBE8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CA325E"/>
    <w:multiLevelType w:val="hybridMultilevel"/>
    <w:tmpl w:val="412E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6937C7"/>
    <w:multiLevelType w:val="hybridMultilevel"/>
    <w:tmpl w:val="311A172E"/>
    <w:lvl w:ilvl="0" w:tplc="CDE8CCD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3805FF"/>
    <w:multiLevelType w:val="multilevel"/>
    <w:tmpl w:val="5AC24024"/>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6E62AA5"/>
    <w:multiLevelType w:val="multilevel"/>
    <w:tmpl w:val="EAE622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7CF0D42"/>
    <w:multiLevelType w:val="multilevel"/>
    <w:tmpl w:val="A858E61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7F708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5F4B43"/>
    <w:multiLevelType w:val="hybridMultilevel"/>
    <w:tmpl w:val="E3FCF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956529"/>
    <w:multiLevelType w:val="hybridMultilevel"/>
    <w:tmpl w:val="30F69E32"/>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FAE0737"/>
    <w:multiLevelType w:val="hybridMultilevel"/>
    <w:tmpl w:val="1166B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3A7E34"/>
    <w:multiLevelType w:val="hybridMultilevel"/>
    <w:tmpl w:val="DFC075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D4F54"/>
    <w:multiLevelType w:val="hybridMultilevel"/>
    <w:tmpl w:val="72768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223892"/>
    <w:multiLevelType w:val="hybridMultilevel"/>
    <w:tmpl w:val="46500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8357EC"/>
    <w:multiLevelType w:val="hybridMultilevel"/>
    <w:tmpl w:val="6FD4B50E"/>
    <w:lvl w:ilvl="0" w:tplc="4ED46D12">
      <w:start w:val="1"/>
      <w:numFmt w:val="bullet"/>
      <w:lvlText w:val="•"/>
      <w:lvlJc w:val="left"/>
      <w:pPr>
        <w:tabs>
          <w:tab w:val="num" w:pos="720"/>
        </w:tabs>
        <w:ind w:left="720" w:hanging="360"/>
      </w:pPr>
      <w:rPr>
        <w:rFonts w:ascii="Arial" w:hAnsi="Arial" w:hint="default"/>
      </w:rPr>
    </w:lvl>
    <w:lvl w:ilvl="1" w:tplc="CACA28C0" w:tentative="1">
      <w:start w:val="1"/>
      <w:numFmt w:val="bullet"/>
      <w:lvlText w:val="•"/>
      <w:lvlJc w:val="left"/>
      <w:pPr>
        <w:tabs>
          <w:tab w:val="num" w:pos="1440"/>
        </w:tabs>
        <w:ind w:left="1440" w:hanging="360"/>
      </w:pPr>
      <w:rPr>
        <w:rFonts w:ascii="Arial" w:hAnsi="Arial" w:hint="default"/>
      </w:rPr>
    </w:lvl>
    <w:lvl w:ilvl="2" w:tplc="91504F1A" w:tentative="1">
      <w:start w:val="1"/>
      <w:numFmt w:val="bullet"/>
      <w:lvlText w:val="•"/>
      <w:lvlJc w:val="left"/>
      <w:pPr>
        <w:tabs>
          <w:tab w:val="num" w:pos="2160"/>
        </w:tabs>
        <w:ind w:left="2160" w:hanging="360"/>
      </w:pPr>
      <w:rPr>
        <w:rFonts w:ascii="Arial" w:hAnsi="Arial" w:hint="default"/>
      </w:rPr>
    </w:lvl>
    <w:lvl w:ilvl="3" w:tplc="0658AEDA" w:tentative="1">
      <w:start w:val="1"/>
      <w:numFmt w:val="bullet"/>
      <w:lvlText w:val="•"/>
      <w:lvlJc w:val="left"/>
      <w:pPr>
        <w:tabs>
          <w:tab w:val="num" w:pos="2880"/>
        </w:tabs>
        <w:ind w:left="2880" w:hanging="360"/>
      </w:pPr>
      <w:rPr>
        <w:rFonts w:ascii="Arial" w:hAnsi="Arial" w:hint="default"/>
      </w:rPr>
    </w:lvl>
    <w:lvl w:ilvl="4" w:tplc="737E14B8" w:tentative="1">
      <w:start w:val="1"/>
      <w:numFmt w:val="bullet"/>
      <w:lvlText w:val="•"/>
      <w:lvlJc w:val="left"/>
      <w:pPr>
        <w:tabs>
          <w:tab w:val="num" w:pos="3600"/>
        </w:tabs>
        <w:ind w:left="3600" w:hanging="360"/>
      </w:pPr>
      <w:rPr>
        <w:rFonts w:ascii="Arial" w:hAnsi="Arial" w:hint="default"/>
      </w:rPr>
    </w:lvl>
    <w:lvl w:ilvl="5" w:tplc="5B4005E6" w:tentative="1">
      <w:start w:val="1"/>
      <w:numFmt w:val="bullet"/>
      <w:lvlText w:val="•"/>
      <w:lvlJc w:val="left"/>
      <w:pPr>
        <w:tabs>
          <w:tab w:val="num" w:pos="4320"/>
        </w:tabs>
        <w:ind w:left="4320" w:hanging="360"/>
      </w:pPr>
      <w:rPr>
        <w:rFonts w:ascii="Arial" w:hAnsi="Arial" w:hint="default"/>
      </w:rPr>
    </w:lvl>
    <w:lvl w:ilvl="6" w:tplc="C3DC6212" w:tentative="1">
      <w:start w:val="1"/>
      <w:numFmt w:val="bullet"/>
      <w:lvlText w:val="•"/>
      <w:lvlJc w:val="left"/>
      <w:pPr>
        <w:tabs>
          <w:tab w:val="num" w:pos="5040"/>
        </w:tabs>
        <w:ind w:left="5040" w:hanging="360"/>
      </w:pPr>
      <w:rPr>
        <w:rFonts w:ascii="Arial" w:hAnsi="Arial" w:hint="default"/>
      </w:rPr>
    </w:lvl>
    <w:lvl w:ilvl="7" w:tplc="E4B0E810" w:tentative="1">
      <w:start w:val="1"/>
      <w:numFmt w:val="bullet"/>
      <w:lvlText w:val="•"/>
      <w:lvlJc w:val="left"/>
      <w:pPr>
        <w:tabs>
          <w:tab w:val="num" w:pos="5760"/>
        </w:tabs>
        <w:ind w:left="5760" w:hanging="360"/>
      </w:pPr>
      <w:rPr>
        <w:rFonts w:ascii="Arial" w:hAnsi="Arial" w:hint="default"/>
      </w:rPr>
    </w:lvl>
    <w:lvl w:ilvl="8" w:tplc="59CC47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6E7DFA"/>
    <w:multiLevelType w:val="multilevel"/>
    <w:tmpl w:val="6B609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F75B6E"/>
    <w:multiLevelType w:val="multilevel"/>
    <w:tmpl w:val="B0E832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2E6303"/>
    <w:multiLevelType w:val="multilevel"/>
    <w:tmpl w:val="09484E3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A1A02C0"/>
    <w:multiLevelType w:val="multilevel"/>
    <w:tmpl w:val="81F63B6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52822FC"/>
    <w:multiLevelType w:val="hybridMultilevel"/>
    <w:tmpl w:val="9AF08E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6E8524F"/>
    <w:multiLevelType w:val="hybridMultilevel"/>
    <w:tmpl w:val="A39E8A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3323B"/>
    <w:multiLevelType w:val="hybridMultilevel"/>
    <w:tmpl w:val="7A4C4A26"/>
    <w:lvl w:ilvl="0" w:tplc="0A6400FE">
      <w:start w:val="1"/>
      <w:numFmt w:val="bullet"/>
      <w:lvlText w:val="•"/>
      <w:lvlJc w:val="left"/>
      <w:pPr>
        <w:tabs>
          <w:tab w:val="num" w:pos="720"/>
        </w:tabs>
        <w:ind w:left="720" w:hanging="360"/>
      </w:pPr>
      <w:rPr>
        <w:rFonts w:ascii="Arial" w:hAnsi="Arial" w:hint="default"/>
      </w:rPr>
    </w:lvl>
    <w:lvl w:ilvl="1" w:tplc="4F967CC8" w:tentative="1">
      <w:start w:val="1"/>
      <w:numFmt w:val="bullet"/>
      <w:lvlText w:val="•"/>
      <w:lvlJc w:val="left"/>
      <w:pPr>
        <w:tabs>
          <w:tab w:val="num" w:pos="1440"/>
        </w:tabs>
        <w:ind w:left="1440" w:hanging="360"/>
      </w:pPr>
      <w:rPr>
        <w:rFonts w:ascii="Arial" w:hAnsi="Arial" w:hint="default"/>
      </w:rPr>
    </w:lvl>
    <w:lvl w:ilvl="2" w:tplc="7234954E" w:tentative="1">
      <w:start w:val="1"/>
      <w:numFmt w:val="bullet"/>
      <w:lvlText w:val="•"/>
      <w:lvlJc w:val="left"/>
      <w:pPr>
        <w:tabs>
          <w:tab w:val="num" w:pos="2160"/>
        </w:tabs>
        <w:ind w:left="2160" w:hanging="360"/>
      </w:pPr>
      <w:rPr>
        <w:rFonts w:ascii="Arial" w:hAnsi="Arial" w:hint="default"/>
      </w:rPr>
    </w:lvl>
    <w:lvl w:ilvl="3" w:tplc="51129FBA" w:tentative="1">
      <w:start w:val="1"/>
      <w:numFmt w:val="bullet"/>
      <w:lvlText w:val="•"/>
      <w:lvlJc w:val="left"/>
      <w:pPr>
        <w:tabs>
          <w:tab w:val="num" w:pos="2880"/>
        </w:tabs>
        <w:ind w:left="2880" w:hanging="360"/>
      </w:pPr>
      <w:rPr>
        <w:rFonts w:ascii="Arial" w:hAnsi="Arial" w:hint="default"/>
      </w:rPr>
    </w:lvl>
    <w:lvl w:ilvl="4" w:tplc="2A660706" w:tentative="1">
      <w:start w:val="1"/>
      <w:numFmt w:val="bullet"/>
      <w:lvlText w:val="•"/>
      <w:lvlJc w:val="left"/>
      <w:pPr>
        <w:tabs>
          <w:tab w:val="num" w:pos="3600"/>
        </w:tabs>
        <w:ind w:left="3600" w:hanging="360"/>
      </w:pPr>
      <w:rPr>
        <w:rFonts w:ascii="Arial" w:hAnsi="Arial" w:hint="default"/>
      </w:rPr>
    </w:lvl>
    <w:lvl w:ilvl="5" w:tplc="E30CD4EA" w:tentative="1">
      <w:start w:val="1"/>
      <w:numFmt w:val="bullet"/>
      <w:lvlText w:val="•"/>
      <w:lvlJc w:val="left"/>
      <w:pPr>
        <w:tabs>
          <w:tab w:val="num" w:pos="4320"/>
        </w:tabs>
        <w:ind w:left="4320" w:hanging="360"/>
      </w:pPr>
      <w:rPr>
        <w:rFonts w:ascii="Arial" w:hAnsi="Arial" w:hint="default"/>
      </w:rPr>
    </w:lvl>
    <w:lvl w:ilvl="6" w:tplc="D67267AE" w:tentative="1">
      <w:start w:val="1"/>
      <w:numFmt w:val="bullet"/>
      <w:lvlText w:val="•"/>
      <w:lvlJc w:val="left"/>
      <w:pPr>
        <w:tabs>
          <w:tab w:val="num" w:pos="5040"/>
        </w:tabs>
        <w:ind w:left="5040" w:hanging="360"/>
      </w:pPr>
      <w:rPr>
        <w:rFonts w:ascii="Arial" w:hAnsi="Arial" w:hint="default"/>
      </w:rPr>
    </w:lvl>
    <w:lvl w:ilvl="7" w:tplc="0A1654F0" w:tentative="1">
      <w:start w:val="1"/>
      <w:numFmt w:val="bullet"/>
      <w:lvlText w:val="•"/>
      <w:lvlJc w:val="left"/>
      <w:pPr>
        <w:tabs>
          <w:tab w:val="num" w:pos="5760"/>
        </w:tabs>
        <w:ind w:left="5760" w:hanging="360"/>
      </w:pPr>
      <w:rPr>
        <w:rFonts w:ascii="Arial" w:hAnsi="Arial" w:hint="default"/>
      </w:rPr>
    </w:lvl>
    <w:lvl w:ilvl="8" w:tplc="15E678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3D2BB3"/>
    <w:multiLevelType w:val="hybridMultilevel"/>
    <w:tmpl w:val="410861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FF87F3A"/>
    <w:multiLevelType w:val="hybridMultilevel"/>
    <w:tmpl w:val="34A2938A"/>
    <w:lvl w:ilvl="0" w:tplc="AE78DF6E">
      <w:start w:val="1"/>
      <w:numFmt w:val="lowerLetter"/>
      <w:lvlText w:val="%1)"/>
      <w:lvlJc w:val="left"/>
      <w:pPr>
        <w:tabs>
          <w:tab w:val="num" w:pos="720"/>
        </w:tabs>
        <w:ind w:left="720" w:hanging="360"/>
      </w:pPr>
    </w:lvl>
    <w:lvl w:ilvl="1" w:tplc="FE14D0FC" w:tentative="1">
      <w:start w:val="1"/>
      <w:numFmt w:val="lowerLetter"/>
      <w:lvlText w:val="%2)"/>
      <w:lvlJc w:val="left"/>
      <w:pPr>
        <w:tabs>
          <w:tab w:val="num" w:pos="1440"/>
        </w:tabs>
        <w:ind w:left="1440" w:hanging="360"/>
      </w:pPr>
    </w:lvl>
    <w:lvl w:ilvl="2" w:tplc="CF6C00BC" w:tentative="1">
      <w:start w:val="1"/>
      <w:numFmt w:val="lowerLetter"/>
      <w:lvlText w:val="%3)"/>
      <w:lvlJc w:val="left"/>
      <w:pPr>
        <w:tabs>
          <w:tab w:val="num" w:pos="2160"/>
        </w:tabs>
        <w:ind w:left="2160" w:hanging="360"/>
      </w:pPr>
    </w:lvl>
    <w:lvl w:ilvl="3" w:tplc="8118FE0C" w:tentative="1">
      <w:start w:val="1"/>
      <w:numFmt w:val="lowerLetter"/>
      <w:lvlText w:val="%4)"/>
      <w:lvlJc w:val="left"/>
      <w:pPr>
        <w:tabs>
          <w:tab w:val="num" w:pos="2880"/>
        </w:tabs>
        <w:ind w:left="2880" w:hanging="360"/>
      </w:pPr>
    </w:lvl>
    <w:lvl w:ilvl="4" w:tplc="9B1E5726" w:tentative="1">
      <w:start w:val="1"/>
      <w:numFmt w:val="lowerLetter"/>
      <w:lvlText w:val="%5)"/>
      <w:lvlJc w:val="left"/>
      <w:pPr>
        <w:tabs>
          <w:tab w:val="num" w:pos="3600"/>
        </w:tabs>
        <w:ind w:left="3600" w:hanging="360"/>
      </w:pPr>
    </w:lvl>
    <w:lvl w:ilvl="5" w:tplc="DFE4EA66" w:tentative="1">
      <w:start w:val="1"/>
      <w:numFmt w:val="lowerLetter"/>
      <w:lvlText w:val="%6)"/>
      <w:lvlJc w:val="left"/>
      <w:pPr>
        <w:tabs>
          <w:tab w:val="num" w:pos="4320"/>
        </w:tabs>
        <w:ind w:left="4320" w:hanging="360"/>
      </w:pPr>
    </w:lvl>
    <w:lvl w:ilvl="6" w:tplc="EDD46782" w:tentative="1">
      <w:start w:val="1"/>
      <w:numFmt w:val="lowerLetter"/>
      <w:lvlText w:val="%7)"/>
      <w:lvlJc w:val="left"/>
      <w:pPr>
        <w:tabs>
          <w:tab w:val="num" w:pos="5040"/>
        </w:tabs>
        <w:ind w:left="5040" w:hanging="360"/>
      </w:pPr>
    </w:lvl>
    <w:lvl w:ilvl="7" w:tplc="8724DAD4" w:tentative="1">
      <w:start w:val="1"/>
      <w:numFmt w:val="lowerLetter"/>
      <w:lvlText w:val="%8)"/>
      <w:lvlJc w:val="left"/>
      <w:pPr>
        <w:tabs>
          <w:tab w:val="num" w:pos="5760"/>
        </w:tabs>
        <w:ind w:left="5760" w:hanging="360"/>
      </w:pPr>
    </w:lvl>
    <w:lvl w:ilvl="8" w:tplc="6FE62740" w:tentative="1">
      <w:start w:val="1"/>
      <w:numFmt w:val="lowerLetter"/>
      <w:lvlText w:val="%9)"/>
      <w:lvlJc w:val="left"/>
      <w:pPr>
        <w:tabs>
          <w:tab w:val="num" w:pos="6480"/>
        </w:tabs>
        <w:ind w:left="6480" w:hanging="360"/>
      </w:pPr>
    </w:lvl>
  </w:abstractNum>
  <w:abstractNum w:abstractNumId="29" w15:restartNumberingAfterBreak="0">
    <w:nsid w:val="654D1505"/>
    <w:multiLevelType w:val="hybridMultilevel"/>
    <w:tmpl w:val="8110B8B4"/>
    <w:lvl w:ilvl="0" w:tplc="82C43F88">
      <w:start w:val="7"/>
      <w:numFmt w:val="decimal"/>
      <w:pStyle w:val="Index2"/>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72B71E16"/>
    <w:multiLevelType w:val="hybridMultilevel"/>
    <w:tmpl w:val="5602DBE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E263C08"/>
    <w:multiLevelType w:val="multilevel"/>
    <w:tmpl w:val="A8DC888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22"/>
  </w:num>
  <w:num w:numId="3">
    <w:abstractNumId w:val="3"/>
  </w:num>
  <w:num w:numId="4">
    <w:abstractNumId w:val="29"/>
  </w:num>
  <w:num w:numId="5">
    <w:abstractNumId w:val="16"/>
  </w:num>
  <w:num w:numId="6">
    <w:abstractNumId w:val="6"/>
  </w:num>
  <w:num w:numId="7">
    <w:abstractNumId w:val="30"/>
  </w:num>
  <w:num w:numId="8">
    <w:abstractNumId w:val="4"/>
  </w:num>
  <w:num w:numId="9">
    <w:abstractNumId w:val="14"/>
  </w:num>
  <w:num w:numId="10">
    <w:abstractNumId w:val="19"/>
  </w:num>
  <w:num w:numId="11">
    <w:abstractNumId w:val="28"/>
  </w:num>
  <w:num w:numId="12">
    <w:abstractNumId w:val="15"/>
  </w:num>
  <w:num w:numId="13">
    <w:abstractNumId w:val="27"/>
  </w:num>
  <w:num w:numId="14">
    <w:abstractNumId w:val="24"/>
  </w:num>
  <w:num w:numId="15">
    <w:abstractNumId w:val="7"/>
  </w:num>
  <w:num w:numId="16">
    <w:abstractNumId w:val="25"/>
  </w:num>
  <w:num w:numId="17">
    <w:abstractNumId w:val="17"/>
  </w:num>
  <w:num w:numId="18">
    <w:abstractNumId w:val="13"/>
  </w:num>
  <w:num w:numId="19">
    <w:abstractNumId w:val="11"/>
  </w:num>
  <w:num w:numId="20">
    <w:abstractNumId w:val="11"/>
  </w:num>
  <w:num w:numId="21">
    <w:abstractNumId w:val="11"/>
    <w:lvlOverride w:ilvl="0">
      <w:startOverride w:val="4"/>
    </w:lvlOverride>
    <w:lvlOverride w:ilvl="1">
      <w:startOverride w:val="4"/>
    </w:lvlOverride>
  </w:num>
  <w:num w:numId="22">
    <w:abstractNumId w:val="11"/>
    <w:lvlOverride w:ilvl="0">
      <w:startOverride w:val="4"/>
    </w:lvlOverride>
    <w:lvlOverride w:ilvl="1">
      <w:startOverride w:val="4"/>
    </w:lvlOverride>
  </w:num>
  <w:num w:numId="23">
    <w:abstractNumId w:val="12"/>
  </w:num>
  <w:num w:numId="24">
    <w:abstractNumId w:val="20"/>
  </w:num>
  <w:num w:numId="25">
    <w:abstractNumId w:val="21"/>
  </w:num>
  <w:num w:numId="26">
    <w:abstractNumId w:val="9"/>
  </w:num>
  <w:num w:numId="27">
    <w:abstractNumId w:val="10"/>
  </w:num>
  <w:num w:numId="28">
    <w:abstractNumId w:val="23"/>
  </w:num>
  <w:num w:numId="29">
    <w:abstractNumId w:val="26"/>
  </w:num>
  <w:num w:numId="30">
    <w:abstractNumId w:val="8"/>
  </w:num>
  <w:num w:numId="31">
    <w:abstractNumId w:val="5"/>
  </w:num>
  <w:num w:numId="32">
    <w:abstractNumId w:val="18"/>
  </w:num>
  <w:num w:numId="3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60"/>
    <w:rsid w:val="00000A8F"/>
    <w:rsid w:val="0000616A"/>
    <w:rsid w:val="000171EA"/>
    <w:rsid w:val="000208C3"/>
    <w:rsid w:val="00025187"/>
    <w:rsid w:val="00034CED"/>
    <w:rsid w:val="000365E5"/>
    <w:rsid w:val="000377DC"/>
    <w:rsid w:val="00047CC9"/>
    <w:rsid w:val="00055868"/>
    <w:rsid w:val="00060683"/>
    <w:rsid w:val="000610F0"/>
    <w:rsid w:val="0006246A"/>
    <w:rsid w:val="000676C3"/>
    <w:rsid w:val="000733C8"/>
    <w:rsid w:val="0007484E"/>
    <w:rsid w:val="00080117"/>
    <w:rsid w:val="00085E88"/>
    <w:rsid w:val="00094AC1"/>
    <w:rsid w:val="000A6074"/>
    <w:rsid w:val="000A73B3"/>
    <w:rsid w:val="000A7F2E"/>
    <w:rsid w:val="000B6C0C"/>
    <w:rsid w:val="000E22E8"/>
    <w:rsid w:val="000E59FE"/>
    <w:rsid w:val="000E61BD"/>
    <w:rsid w:val="00116908"/>
    <w:rsid w:val="0013082A"/>
    <w:rsid w:val="00134ADB"/>
    <w:rsid w:val="0013635C"/>
    <w:rsid w:val="00137583"/>
    <w:rsid w:val="00142B28"/>
    <w:rsid w:val="001455B1"/>
    <w:rsid w:val="001459EA"/>
    <w:rsid w:val="001517DD"/>
    <w:rsid w:val="001562D3"/>
    <w:rsid w:val="00170ACB"/>
    <w:rsid w:val="00173070"/>
    <w:rsid w:val="001857A7"/>
    <w:rsid w:val="0018747A"/>
    <w:rsid w:val="00190488"/>
    <w:rsid w:val="001926E0"/>
    <w:rsid w:val="00194D32"/>
    <w:rsid w:val="00196DD7"/>
    <w:rsid w:val="001A15C0"/>
    <w:rsid w:val="001A4703"/>
    <w:rsid w:val="001A56C1"/>
    <w:rsid w:val="001D0EF2"/>
    <w:rsid w:val="001E3ACE"/>
    <w:rsid w:val="001F14BF"/>
    <w:rsid w:val="002030E1"/>
    <w:rsid w:val="00203326"/>
    <w:rsid w:val="002047C9"/>
    <w:rsid w:val="00205415"/>
    <w:rsid w:val="00210BA9"/>
    <w:rsid w:val="00217989"/>
    <w:rsid w:val="002224E0"/>
    <w:rsid w:val="002256AC"/>
    <w:rsid w:val="00237BF2"/>
    <w:rsid w:val="00247186"/>
    <w:rsid w:val="00256FE3"/>
    <w:rsid w:val="00260B8C"/>
    <w:rsid w:val="00266827"/>
    <w:rsid w:val="002801D1"/>
    <w:rsid w:val="002B122B"/>
    <w:rsid w:val="002B134D"/>
    <w:rsid w:val="002B501F"/>
    <w:rsid w:val="002B51E6"/>
    <w:rsid w:val="002C046F"/>
    <w:rsid w:val="002C38B8"/>
    <w:rsid w:val="002C6820"/>
    <w:rsid w:val="002C6F5B"/>
    <w:rsid w:val="002D2AD2"/>
    <w:rsid w:val="002D5156"/>
    <w:rsid w:val="002D6B3C"/>
    <w:rsid w:val="002D7459"/>
    <w:rsid w:val="002F419D"/>
    <w:rsid w:val="002F444B"/>
    <w:rsid w:val="002F5A99"/>
    <w:rsid w:val="00306262"/>
    <w:rsid w:val="00306E09"/>
    <w:rsid w:val="003130FB"/>
    <w:rsid w:val="00320E77"/>
    <w:rsid w:val="00323312"/>
    <w:rsid w:val="0036227C"/>
    <w:rsid w:val="00376B2B"/>
    <w:rsid w:val="00387D96"/>
    <w:rsid w:val="00387EE8"/>
    <w:rsid w:val="0039356B"/>
    <w:rsid w:val="00393DDF"/>
    <w:rsid w:val="003A1619"/>
    <w:rsid w:val="003A300B"/>
    <w:rsid w:val="003A4DAD"/>
    <w:rsid w:val="003B0225"/>
    <w:rsid w:val="003B18CA"/>
    <w:rsid w:val="003C13C7"/>
    <w:rsid w:val="003D1944"/>
    <w:rsid w:val="003E041F"/>
    <w:rsid w:val="003E2608"/>
    <w:rsid w:val="003E6B72"/>
    <w:rsid w:val="003E7143"/>
    <w:rsid w:val="003E7CB1"/>
    <w:rsid w:val="00400C6C"/>
    <w:rsid w:val="00410900"/>
    <w:rsid w:val="004142E5"/>
    <w:rsid w:val="00415EFA"/>
    <w:rsid w:val="0042109F"/>
    <w:rsid w:val="00423B9F"/>
    <w:rsid w:val="0042726D"/>
    <w:rsid w:val="00427722"/>
    <w:rsid w:val="00433AA9"/>
    <w:rsid w:val="004344D9"/>
    <w:rsid w:val="004410B0"/>
    <w:rsid w:val="004411CE"/>
    <w:rsid w:val="00446C38"/>
    <w:rsid w:val="00463C8A"/>
    <w:rsid w:val="004653C1"/>
    <w:rsid w:val="00466CE2"/>
    <w:rsid w:val="00472341"/>
    <w:rsid w:val="004724FA"/>
    <w:rsid w:val="004759F5"/>
    <w:rsid w:val="00480ABB"/>
    <w:rsid w:val="0048130A"/>
    <w:rsid w:val="0048182D"/>
    <w:rsid w:val="0048702A"/>
    <w:rsid w:val="004873BF"/>
    <w:rsid w:val="00492515"/>
    <w:rsid w:val="00492F31"/>
    <w:rsid w:val="00496048"/>
    <w:rsid w:val="004976B0"/>
    <w:rsid w:val="004A70B7"/>
    <w:rsid w:val="004D19FE"/>
    <w:rsid w:val="004E1E48"/>
    <w:rsid w:val="004F11F6"/>
    <w:rsid w:val="004F2851"/>
    <w:rsid w:val="004F587C"/>
    <w:rsid w:val="00500D35"/>
    <w:rsid w:val="00503FAB"/>
    <w:rsid w:val="005123A7"/>
    <w:rsid w:val="005212A2"/>
    <w:rsid w:val="005245DB"/>
    <w:rsid w:val="00530D64"/>
    <w:rsid w:val="00533B29"/>
    <w:rsid w:val="00550F4A"/>
    <w:rsid w:val="005533BE"/>
    <w:rsid w:val="00575656"/>
    <w:rsid w:val="00596A67"/>
    <w:rsid w:val="005B3DEC"/>
    <w:rsid w:val="005C6970"/>
    <w:rsid w:val="005D261F"/>
    <w:rsid w:val="005D5E08"/>
    <w:rsid w:val="005E2FC9"/>
    <w:rsid w:val="005E70F9"/>
    <w:rsid w:val="006062C5"/>
    <w:rsid w:val="0061691A"/>
    <w:rsid w:val="006205CC"/>
    <w:rsid w:val="006221E1"/>
    <w:rsid w:val="00624543"/>
    <w:rsid w:val="0062600F"/>
    <w:rsid w:val="006264A4"/>
    <w:rsid w:val="00633902"/>
    <w:rsid w:val="00643D2C"/>
    <w:rsid w:val="00644B5E"/>
    <w:rsid w:val="00663551"/>
    <w:rsid w:val="00663B5D"/>
    <w:rsid w:val="00666CFC"/>
    <w:rsid w:val="00670DA0"/>
    <w:rsid w:val="00682CE5"/>
    <w:rsid w:val="00687E9B"/>
    <w:rsid w:val="00691D45"/>
    <w:rsid w:val="00692C1D"/>
    <w:rsid w:val="006A227F"/>
    <w:rsid w:val="006A4E54"/>
    <w:rsid w:val="006B7BA5"/>
    <w:rsid w:val="006C28DD"/>
    <w:rsid w:val="006E117A"/>
    <w:rsid w:val="006F3538"/>
    <w:rsid w:val="006F3A84"/>
    <w:rsid w:val="00703C1F"/>
    <w:rsid w:val="00711EA2"/>
    <w:rsid w:val="00722818"/>
    <w:rsid w:val="0074052B"/>
    <w:rsid w:val="00745FAF"/>
    <w:rsid w:val="00750732"/>
    <w:rsid w:val="00752BAB"/>
    <w:rsid w:val="00754E3B"/>
    <w:rsid w:val="00761B8B"/>
    <w:rsid w:val="0076796A"/>
    <w:rsid w:val="00780C8A"/>
    <w:rsid w:val="007857A7"/>
    <w:rsid w:val="00793105"/>
    <w:rsid w:val="007952BF"/>
    <w:rsid w:val="007A004F"/>
    <w:rsid w:val="007A4DDB"/>
    <w:rsid w:val="007B7A24"/>
    <w:rsid w:val="007B7BA2"/>
    <w:rsid w:val="007D02BA"/>
    <w:rsid w:val="007D3031"/>
    <w:rsid w:val="007D65F2"/>
    <w:rsid w:val="007E01E9"/>
    <w:rsid w:val="007F06CB"/>
    <w:rsid w:val="007F4631"/>
    <w:rsid w:val="007F4911"/>
    <w:rsid w:val="007F75B5"/>
    <w:rsid w:val="008001C4"/>
    <w:rsid w:val="00805D7C"/>
    <w:rsid w:val="008074FD"/>
    <w:rsid w:val="00817DF2"/>
    <w:rsid w:val="0085256F"/>
    <w:rsid w:val="00854E80"/>
    <w:rsid w:val="00864004"/>
    <w:rsid w:val="008667D7"/>
    <w:rsid w:val="00867A12"/>
    <w:rsid w:val="00870B2A"/>
    <w:rsid w:val="0088201D"/>
    <w:rsid w:val="00891571"/>
    <w:rsid w:val="00892783"/>
    <w:rsid w:val="0089512A"/>
    <w:rsid w:val="00895BFE"/>
    <w:rsid w:val="00895CA0"/>
    <w:rsid w:val="008A2084"/>
    <w:rsid w:val="008A4657"/>
    <w:rsid w:val="008B45DB"/>
    <w:rsid w:val="008B7197"/>
    <w:rsid w:val="008B7CDD"/>
    <w:rsid w:val="008C0D6C"/>
    <w:rsid w:val="008D7BF0"/>
    <w:rsid w:val="008E7E65"/>
    <w:rsid w:val="0091097B"/>
    <w:rsid w:val="009127AF"/>
    <w:rsid w:val="00916260"/>
    <w:rsid w:val="00917DA4"/>
    <w:rsid w:val="00933DDE"/>
    <w:rsid w:val="00943381"/>
    <w:rsid w:val="009434C5"/>
    <w:rsid w:val="00944C1D"/>
    <w:rsid w:val="0095032C"/>
    <w:rsid w:val="0095430B"/>
    <w:rsid w:val="00955D74"/>
    <w:rsid w:val="00957616"/>
    <w:rsid w:val="0096483B"/>
    <w:rsid w:val="00967269"/>
    <w:rsid w:val="00970F31"/>
    <w:rsid w:val="00972734"/>
    <w:rsid w:val="0097360A"/>
    <w:rsid w:val="00976328"/>
    <w:rsid w:val="009905B2"/>
    <w:rsid w:val="00994F9E"/>
    <w:rsid w:val="009B72DF"/>
    <w:rsid w:val="009B7E34"/>
    <w:rsid w:val="009D2682"/>
    <w:rsid w:val="009E19D8"/>
    <w:rsid w:val="009F427A"/>
    <w:rsid w:val="009F7759"/>
    <w:rsid w:val="00A07004"/>
    <w:rsid w:val="00A120DB"/>
    <w:rsid w:val="00A20CD9"/>
    <w:rsid w:val="00A21798"/>
    <w:rsid w:val="00A23BC0"/>
    <w:rsid w:val="00A27B20"/>
    <w:rsid w:val="00A32250"/>
    <w:rsid w:val="00A34DC6"/>
    <w:rsid w:val="00A57004"/>
    <w:rsid w:val="00A5733F"/>
    <w:rsid w:val="00A61847"/>
    <w:rsid w:val="00A73710"/>
    <w:rsid w:val="00A86A01"/>
    <w:rsid w:val="00A90DCC"/>
    <w:rsid w:val="00AA269D"/>
    <w:rsid w:val="00AA30BC"/>
    <w:rsid w:val="00AB004A"/>
    <w:rsid w:val="00AB78D4"/>
    <w:rsid w:val="00AC186C"/>
    <w:rsid w:val="00AC554B"/>
    <w:rsid w:val="00AC7770"/>
    <w:rsid w:val="00AD13F4"/>
    <w:rsid w:val="00AD255A"/>
    <w:rsid w:val="00AD5738"/>
    <w:rsid w:val="00AE17A2"/>
    <w:rsid w:val="00AE2A42"/>
    <w:rsid w:val="00AE472B"/>
    <w:rsid w:val="00AF46E7"/>
    <w:rsid w:val="00B033CD"/>
    <w:rsid w:val="00B06B0B"/>
    <w:rsid w:val="00B07F18"/>
    <w:rsid w:val="00B1089A"/>
    <w:rsid w:val="00B140BF"/>
    <w:rsid w:val="00B157E8"/>
    <w:rsid w:val="00B16CFF"/>
    <w:rsid w:val="00B236A7"/>
    <w:rsid w:val="00B37714"/>
    <w:rsid w:val="00B561FA"/>
    <w:rsid w:val="00B71A87"/>
    <w:rsid w:val="00B7788F"/>
    <w:rsid w:val="00B8002B"/>
    <w:rsid w:val="00B838CD"/>
    <w:rsid w:val="00BA5E09"/>
    <w:rsid w:val="00BC3108"/>
    <w:rsid w:val="00BC7F4A"/>
    <w:rsid w:val="00BD3664"/>
    <w:rsid w:val="00BD3DC3"/>
    <w:rsid w:val="00BD4C3B"/>
    <w:rsid w:val="00BE28CA"/>
    <w:rsid w:val="00BF2367"/>
    <w:rsid w:val="00BF2E52"/>
    <w:rsid w:val="00BF77DB"/>
    <w:rsid w:val="00C03327"/>
    <w:rsid w:val="00C03B92"/>
    <w:rsid w:val="00C14504"/>
    <w:rsid w:val="00C201AE"/>
    <w:rsid w:val="00C20AE1"/>
    <w:rsid w:val="00C23F7A"/>
    <w:rsid w:val="00C31651"/>
    <w:rsid w:val="00C3238D"/>
    <w:rsid w:val="00C367C4"/>
    <w:rsid w:val="00C41BDF"/>
    <w:rsid w:val="00C4259F"/>
    <w:rsid w:val="00C4260E"/>
    <w:rsid w:val="00C46647"/>
    <w:rsid w:val="00C47029"/>
    <w:rsid w:val="00C538DC"/>
    <w:rsid w:val="00C54DB8"/>
    <w:rsid w:val="00C54E7A"/>
    <w:rsid w:val="00C561F3"/>
    <w:rsid w:val="00C56BBB"/>
    <w:rsid w:val="00C615B5"/>
    <w:rsid w:val="00C63593"/>
    <w:rsid w:val="00C70C41"/>
    <w:rsid w:val="00C73806"/>
    <w:rsid w:val="00C74AD4"/>
    <w:rsid w:val="00CA19C6"/>
    <w:rsid w:val="00CA6B5C"/>
    <w:rsid w:val="00CB0D6C"/>
    <w:rsid w:val="00CB1D88"/>
    <w:rsid w:val="00CB340E"/>
    <w:rsid w:val="00CB6ABF"/>
    <w:rsid w:val="00CC39EF"/>
    <w:rsid w:val="00CC5477"/>
    <w:rsid w:val="00CC756C"/>
    <w:rsid w:val="00CC7A9A"/>
    <w:rsid w:val="00CD241D"/>
    <w:rsid w:val="00CD3C94"/>
    <w:rsid w:val="00D004BC"/>
    <w:rsid w:val="00D107DC"/>
    <w:rsid w:val="00D12BCE"/>
    <w:rsid w:val="00D14C25"/>
    <w:rsid w:val="00D1647A"/>
    <w:rsid w:val="00D26BC1"/>
    <w:rsid w:val="00D2769C"/>
    <w:rsid w:val="00D30E08"/>
    <w:rsid w:val="00D31F56"/>
    <w:rsid w:val="00D34674"/>
    <w:rsid w:val="00D35682"/>
    <w:rsid w:val="00D452B0"/>
    <w:rsid w:val="00D50E99"/>
    <w:rsid w:val="00D76E23"/>
    <w:rsid w:val="00D90321"/>
    <w:rsid w:val="00D9146B"/>
    <w:rsid w:val="00DB44E6"/>
    <w:rsid w:val="00DB4C61"/>
    <w:rsid w:val="00DB4DB4"/>
    <w:rsid w:val="00DB7D14"/>
    <w:rsid w:val="00DC4B51"/>
    <w:rsid w:val="00DC5C3A"/>
    <w:rsid w:val="00DD1DC1"/>
    <w:rsid w:val="00DD58DD"/>
    <w:rsid w:val="00DE21C5"/>
    <w:rsid w:val="00E06D66"/>
    <w:rsid w:val="00E15126"/>
    <w:rsid w:val="00E2749C"/>
    <w:rsid w:val="00E36DA7"/>
    <w:rsid w:val="00E426A9"/>
    <w:rsid w:val="00E546B3"/>
    <w:rsid w:val="00E6097F"/>
    <w:rsid w:val="00E62CE5"/>
    <w:rsid w:val="00E64D02"/>
    <w:rsid w:val="00E65D1E"/>
    <w:rsid w:val="00E73AD4"/>
    <w:rsid w:val="00E74773"/>
    <w:rsid w:val="00E75F89"/>
    <w:rsid w:val="00E832B3"/>
    <w:rsid w:val="00E87813"/>
    <w:rsid w:val="00EA0E3A"/>
    <w:rsid w:val="00EA28A7"/>
    <w:rsid w:val="00EA330D"/>
    <w:rsid w:val="00EB2B6E"/>
    <w:rsid w:val="00ED08B1"/>
    <w:rsid w:val="00ED3D73"/>
    <w:rsid w:val="00ED4AA8"/>
    <w:rsid w:val="00ED4B76"/>
    <w:rsid w:val="00EE21E4"/>
    <w:rsid w:val="00EE72DC"/>
    <w:rsid w:val="00EF55BC"/>
    <w:rsid w:val="00F03C28"/>
    <w:rsid w:val="00F0464A"/>
    <w:rsid w:val="00F07959"/>
    <w:rsid w:val="00F14051"/>
    <w:rsid w:val="00F1689F"/>
    <w:rsid w:val="00F16F22"/>
    <w:rsid w:val="00F201B5"/>
    <w:rsid w:val="00F25734"/>
    <w:rsid w:val="00F270D1"/>
    <w:rsid w:val="00F34E2F"/>
    <w:rsid w:val="00F37791"/>
    <w:rsid w:val="00F46736"/>
    <w:rsid w:val="00F53370"/>
    <w:rsid w:val="00F56DFC"/>
    <w:rsid w:val="00F639DE"/>
    <w:rsid w:val="00F64405"/>
    <w:rsid w:val="00F66408"/>
    <w:rsid w:val="00F665CB"/>
    <w:rsid w:val="00F66FEB"/>
    <w:rsid w:val="00F70D4A"/>
    <w:rsid w:val="00F71D22"/>
    <w:rsid w:val="00F76144"/>
    <w:rsid w:val="00F767F9"/>
    <w:rsid w:val="00F80B46"/>
    <w:rsid w:val="00F872D3"/>
    <w:rsid w:val="00F90B1F"/>
    <w:rsid w:val="00FA0256"/>
    <w:rsid w:val="00FB0579"/>
    <w:rsid w:val="00FB177F"/>
    <w:rsid w:val="00FB3150"/>
    <w:rsid w:val="00FB3875"/>
    <w:rsid w:val="00FC7B51"/>
    <w:rsid w:val="00FD54FD"/>
    <w:rsid w:val="00FE2F43"/>
    <w:rsid w:val="00FE3FD1"/>
    <w:rsid w:val="00FF0A23"/>
    <w:rsid w:val="00FF0F6E"/>
    <w:rsid w:val="00FF5986"/>
    <w:rsid w:val="00FF7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165BBB-3960-48FB-A748-543D6B76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1E"/>
  </w:style>
  <w:style w:type="paragraph" w:styleId="Rubrik1">
    <w:name w:val="heading 1"/>
    <w:basedOn w:val="Normal"/>
    <w:next w:val="Brdtext"/>
    <w:qFormat/>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Rubrik2">
    <w:name w:val="heading 2"/>
    <w:basedOn w:val="Normal"/>
    <w:next w:val="Brdtext"/>
    <w:qFormat/>
    <w:pPr>
      <w:keepNext/>
      <w:outlineLvl w:val="1"/>
    </w:pPr>
    <w:rPr>
      <w:rFonts w:ascii="AGaramond" w:hAnsi="AGaramond"/>
      <w:b/>
    </w:rPr>
  </w:style>
  <w:style w:type="paragraph" w:styleId="Rubrik3">
    <w:name w:val="heading 3"/>
    <w:basedOn w:val="Normal"/>
    <w:next w:val="Normal"/>
    <w:link w:val="Rubrik3Char"/>
    <w:unhideWhenUsed/>
    <w:qFormat/>
    <w:rsid w:val="00E65D1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pPr>
      <w:keepNext/>
      <w:jc w:val="center"/>
      <w:outlineLvl w:val="3"/>
    </w:pPr>
    <w:rPr>
      <w:b/>
    </w:rPr>
  </w:style>
  <w:style w:type="paragraph" w:styleId="Rubrik5">
    <w:name w:val="heading 5"/>
    <w:basedOn w:val="Normal"/>
    <w:next w:val="Normal"/>
    <w:pPr>
      <w:keepNext/>
      <w:outlineLvl w:val="4"/>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ex2">
    <w:name w:val="index 2"/>
    <w:basedOn w:val="Normal"/>
    <w:autoRedefine/>
    <w:semiHidden/>
    <w:rsid w:val="008B45DB"/>
    <w:pPr>
      <w:numPr>
        <w:numId w:val="4"/>
      </w:numPr>
    </w:pPr>
  </w:style>
  <w:style w:type="paragraph" w:styleId="Innehll5">
    <w:name w:val="toc 5"/>
    <w:basedOn w:val="Normal"/>
    <w:autoRedefine/>
    <w:semiHidden/>
    <w:rsid w:val="00E2749C"/>
    <w:pPr>
      <w:tabs>
        <w:tab w:val="left" w:leader="dot" w:pos="567"/>
        <w:tab w:val="left" w:leader="hyphen" w:pos="6804"/>
        <w:tab w:val="right" w:pos="7371"/>
      </w:tabs>
      <w:spacing w:after="220" w:line="220" w:lineRule="atLeast"/>
      <w:ind w:left="360" w:hanging="360"/>
    </w:pPr>
    <w:rPr>
      <w:rFonts w:ascii="Arial" w:hAnsi="Arial"/>
      <w:b/>
      <w:spacing w:val="-4"/>
      <w:kern w:val="28"/>
    </w:rPr>
  </w:style>
  <w:style w:type="paragraph" w:styleId="Underrubrik">
    <w:name w:val="Subtitle"/>
    <w:basedOn w:val="Rubrik"/>
    <w:next w:val="Brdtext"/>
    <w:link w:val="UnderrubrikChar"/>
    <w:qFormat/>
    <w:pPr>
      <w:spacing w:before="0" w:after="160" w:line="400" w:lineRule="atLeast"/>
    </w:pPr>
    <w:rPr>
      <w:i/>
      <w:spacing w:val="-14"/>
      <w:sz w:val="34"/>
    </w:rPr>
  </w:style>
  <w:style w:type="paragraph" w:styleId="Rubrik">
    <w:name w:val="Title"/>
    <w:basedOn w:val="Normal"/>
    <w:next w:val="Underrubrik"/>
    <w:qFormat/>
    <w:pPr>
      <w:keepNext/>
      <w:keepLines/>
      <w:spacing w:before="660" w:after="400" w:line="540" w:lineRule="atLeast"/>
      <w:ind w:right="2160"/>
    </w:pPr>
    <w:rPr>
      <w:spacing w:val="-40"/>
      <w:kern w:val="28"/>
      <w:sz w:val="60"/>
    </w:rPr>
  </w:style>
  <w:style w:type="paragraph" w:styleId="Brdtext">
    <w:name w:val="Body Text"/>
    <w:basedOn w:val="Normal"/>
    <w:link w:val="BrdtextChar"/>
    <w:pPr>
      <w:spacing w:after="220" w:line="220" w:lineRule="atLeast"/>
    </w:pPr>
  </w:style>
  <w:style w:type="paragraph" w:styleId="Index1">
    <w:name w:val="index 1"/>
    <w:basedOn w:val="Normal"/>
    <w:autoRedefine/>
    <w:semiHidden/>
    <w:pPr>
      <w:tabs>
        <w:tab w:val="left" w:pos="567"/>
        <w:tab w:val="left" w:pos="1134"/>
        <w:tab w:val="left" w:leader="dot" w:pos="6804"/>
      </w:tabs>
      <w:ind w:left="570" w:right="-2"/>
    </w:pPr>
    <w:rPr>
      <w:rFonts w:ascii="Helv" w:hAnsi="Helv"/>
      <w:snapToGrid w:val="0"/>
      <w:color w:val="000000"/>
    </w:rPr>
  </w:style>
  <w:style w:type="paragraph" w:styleId="Sidhuvud">
    <w:name w:val="header"/>
    <w:basedOn w:val="Normal"/>
    <w:link w:val="SidhuvudChar"/>
    <w:uiPriority w:val="99"/>
    <w:pPr>
      <w:keepLines/>
      <w:tabs>
        <w:tab w:val="center" w:pos="4320"/>
        <w:tab w:val="right" w:pos="8640"/>
      </w:tabs>
    </w:pPr>
    <w:rPr>
      <w:rFonts w:ascii="Arial" w:hAnsi="Arial"/>
      <w:spacing w:val="-4"/>
    </w:rPr>
  </w:style>
  <w:style w:type="character" w:styleId="Sidnummer">
    <w:name w:val="page number"/>
    <w:rPr>
      <w:rFonts w:ascii="Arial" w:hAnsi="Arial"/>
      <w:b/>
      <w:sz w:val="18"/>
    </w:rPr>
  </w:style>
  <w:style w:type="paragraph" w:styleId="Sidfot">
    <w:name w:val="footer"/>
    <w:basedOn w:val="Normal"/>
    <w:link w:val="SidfotChar"/>
    <w:uiPriority w:val="99"/>
    <w:pPr>
      <w:keepLines/>
      <w:tabs>
        <w:tab w:val="center" w:pos="4320"/>
        <w:tab w:val="right" w:pos="8640"/>
      </w:tabs>
    </w:pPr>
    <w:rPr>
      <w:rFonts w:ascii="Arial" w:hAnsi="Arial"/>
      <w:spacing w:val="-4"/>
    </w:rPr>
  </w:style>
  <w:style w:type="paragraph" w:styleId="Brdtext2">
    <w:name w:val="Body Text 2"/>
    <w:basedOn w:val="Normal"/>
    <w:rPr>
      <w:b/>
      <w:i/>
      <w:sz w:val="32"/>
    </w:rPr>
  </w:style>
  <w:style w:type="paragraph" w:customStyle="1" w:styleId="Frteckning">
    <w:name w:val="Förteckning"/>
    <w:basedOn w:val="Normal"/>
    <w:pPr>
      <w:suppressLineNumbers/>
      <w:suppressAutoHyphens/>
    </w:pPr>
    <w:rPr>
      <w:sz w:val="20"/>
    </w:rPr>
  </w:style>
  <w:style w:type="paragraph" w:styleId="Ballongtext">
    <w:name w:val="Balloon Text"/>
    <w:basedOn w:val="Normal"/>
    <w:semiHidden/>
    <w:rsid w:val="00F66FEB"/>
    <w:rPr>
      <w:rFonts w:ascii="Tahoma" w:hAnsi="Tahoma" w:cs="Tahoma"/>
      <w:sz w:val="16"/>
      <w:szCs w:val="16"/>
    </w:rPr>
  </w:style>
  <w:style w:type="paragraph" w:customStyle="1" w:styleId="imported-Rubrik1">
    <w:name w:val="imported-Rubrik 1"/>
    <w:next w:val="Normal"/>
    <w:rsid w:val="008C0D6C"/>
    <w:pPr>
      <w:keepNext/>
      <w:outlineLvl w:val="0"/>
    </w:pPr>
    <w:rPr>
      <w:rFonts w:ascii="Helvetica" w:eastAsia="Arial Unicode MS" w:hAnsi="Helvetica"/>
      <w:b/>
      <w:color w:val="000000"/>
      <w:sz w:val="36"/>
    </w:rPr>
  </w:style>
  <w:style w:type="paragraph" w:customStyle="1" w:styleId="imported-Rubrik2">
    <w:name w:val="imported-Rubrik 2"/>
    <w:next w:val="Normal"/>
    <w:rsid w:val="008C0D6C"/>
    <w:pPr>
      <w:keepNext/>
      <w:outlineLvl w:val="1"/>
    </w:pPr>
    <w:rPr>
      <w:rFonts w:ascii="Helvetica" w:eastAsia="Arial Unicode MS" w:hAnsi="Helvetica"/>
      <w:b/>
      <w:color w:val="000000"/>
    </w:rPr>
  </w:style>
  <w:style w:type="paragraph" w:customStyle="1" w:styleId="imported-Punktibrdform">
    <w:name w:val="imported-Punkt i brödform"/>
    <w:rsid w:val="008C0D6C"/>
    <w:rPr>
      <w:rFonts w:ascii="Helvetica" w:eastAsia="Arial Unicode MS" w:hAnsi="Helvetica"/>
      <w:color w:val="000000"/>
    </w:rPr>
  </w:style>
  <w:style w:type="paragraph" w:customStyle="1" w:styleId="List1">
    <w:name w:val="List 1"/>
    <w:basedOn w:val="Normal"/>
    <w:semiHidden/>
    <w:rsid w:val="008C0D6C"/>
    <w:pPr>
      <w:tabs>
        <w:tab w:val="num" w:pos="360"/>
      </w:tabs>
      <w:ind w:left="360" w:hanging="360"/>
    </w:pPr>
    <w:rPr>
      <w:sz w:val="20"/>
    </w:rPr>
  </w:style>
  <w:style w:type="paragraph" w:customStyle="1" w:styleId="imported-Brdtext">
    <w:name w:val="imported-Brödtext"/>
    <w:rsid w:val="008C0D6C"/>
    <w:rPr>
      <w:rFonts w:ascii="Helvetica" w:eastAsia="Arial Unicode MS" w:hAnsi="Helvetica"/>
      <w:color w:val="000000"/>
    </w:rPr>
  </w:style>
  <w:style w:type="paragraph" w:customStyle="1" w:styleId="Lista31">
    <w:name w:val="Lista 31"/>
    <w:basedOn w:val="Normal"/>
    <w:semiHidden/>
    <w:rsid w:val="008C0D6C"/>
    <w:pPr>
      <w:numPr>
        <w:numId w:val="3"/>
      </w:numPr>
    </w:pPr>
    <w:rPr>
      <w:sz w:val="20"/>
    </w:rPr>
  </w:style>
  <w:style w:type="table" w:styleId="Tabellrutnt">
    <w:name w:val="Table Grid"/>
    <w:basedOn w:val="Normaltabell"/>
    <w:rsid w:val="002D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ibrdform">
    <w:name w:val="Punkt i brödform"/>
    <w:rsid w:val="00170ACB"/>
    <w:rPr>
      <w:rFonts w:ascii="Helvetica" w:eastAsia="ヒラギノ角ゴ Pro W3" w:hAnsi="Helvetica"/>
      <w:color w:val="000000"/>
    </w:rPr>
  </w:style>
  <w:style w:type="paragraph" w:customStyle="1" w:styleId="Friform">
    <w:name w:val="Fri form"/>
    <w:rsid w:val="00170ACB"/>
    <w:rPr>
      <w:rFonts w:ascii="Helvetica" w:eastAsia="ヒラギノ角ゴ Pro W3" w:hAnsi="Helvetica"/>
      <w:color w:val="000000"/>
    </w:rPr>
  </w:style>
  <w:style w:type="character" w:customStyle="1" w:styleId="Unknown0">
    <w:name w:val="Unknown 0"/>
    <w:semiHidden/>
    <w:rsid w:val="00170ACB"/>
    <w:rPr>
      <w:b/>
      <w:caps w:val="0"/>
      <w:smallCaps w:val="0"/>
      <w:strike w:val="0"/>
      <w:dstrike w:val="0"/>
      <w:vanish w:val="0"/>
      <w:color w:val="000000"/>
      <w:spacing w:val="0"/>
      <w:kern w:val="0"/>
      <w:position w:val="0"/>
      <w:sz w:val="30"/>
      <w:u w:val="none"/>
      <w:shd w:val="clear" w:color="auto" w:fill="auto"/>
      <w:vertAlign w:val="baseline"/>
      <w:lang w:val="sv-SE"/>
      <w14:textOutline w14:w="0" w14:cap="rnd" w14:cmpd="sng" w14:algn="ctr">
        <w14:noFill/>
        <w14:prstDash w14:val="solid"/>
        <w14:bevel/>
      </w14:textOutline>
    </w:rPr>
  </w:style>
  <w:style w:type="character" w:customStyle="1" w:styleId="SidfotChar">
    <w:name w:val="Sidfot Char"/>
    <w:link w:val="Sidfot"/>
    <w:uiPriority w:val="99"/>
    <w:rsid w:val="0089512A"/>
    <w:rPr>
      <w:rFonts w:ascii="Arial" w:hAnsi="Arial"/>
      <w:spacing w:val="-4"/>
      <w:sz w:val="22"/>
    </w:rPr>
  </w:style>
  <w:style w:type="character" w:customStyle="1" w:styleId="SidhuvudChar">
    <w:name w:val="Sidhuvud Char"/>
    <w:link w:val="Sidhuvud"/>
    <w:uiPriority w:val="99"/>
    <w:rsid w:val="001459EA"/>
    <w:rPr>
      <w:rFonts w:ascii="Arial" w:hAnsi="Arial"/>
      <w:spacing w:val="-4"/>
      <w:sz w:val="22"/>
    </w:rPr>
  </w:style>
  <w:style w:type="paragraph" w:styleId="Liststycke">
    <w:name w:val="List Paragraph"/>
    <w:basedOn w:val="Normal"/>
    <w:uiPriority w:val="34"/>
    <w:rsid w:val="00670DA0"/>
    <w:pPr>
      <w:ind w:left="720"/>
      <w:contextualSpacing/>
    </w:pPr>
  </w:style>
  <w:style w:type="character" w:customStyle="1" w:styleId="BrdtextChar">
    <w:name w:val="Brödtext Char"/>
    <w:basedOn w:val="Standardstycketeckensnitt"/>
    <w:link w:val="Brdtext"/>
    <w:rsid w:val="00B7788F"/>
    <w:rPr>
      <w:sz w:val="22"/>
    </w:rPr>
  </w:style>
  <w:style w:type="paragraph" w:customStyle="1" w:styleId="Rubrik20">
    <w:name w:val="Rubrik2"/>
    <w:basedOn w:val="Rubrik1"/>
    <w:next w:val="Normal"/>
    <w:qFormat/>
    <w:rsid w:val="00E65D1E"/>
    <w:pPr>
      <w:shd w:val="clear" w:color="auto" w:fill="auto"/>
      <w:spacing w:before="0" w:after="0" w:line="240" w:lineRule="auto"/>
      <w:ind w:firstLine="0"/>
    </w:pPr>
    <w:rPr>
      <w:rFonts w:eastAsiaTheme="majorEastAsia" w:cstheme="majorBidi"/>
      <w:bCs/>
      <w:spacing w:val="0"/>
      <w:kern w:val="0"/>
      <w:position w:val="0"/>
      <w:sz w:val="28"/>
      <w:szCs w:val="28"/>
    </w:rPr>
  </w:style>
  <w:style w:type="paragraph" w:customStyle="1" w:styleId="Rubrik-1">
    <w:name w:val="Rubrik-1"/>
    <w:basedOn w:val="Normal"/>
    <w:next w:val="Normal"/>
    <w:link w:val="Rubrik-1Char"/>
    <w:qFormat/>
    <w:rsid w:val="00E65D1E"/>
    <w:rPr>
      <w:rFonts w:ascii="Arial" w:hAnsi="Arial"/>
      <w:b/>
      <w:sz w:val="36"/>
    </w:rPr>
  </w:style>
  <w:style w:type="character" w:customStyle="1" w:styleId="Rubrik-1Char">
    <w:name w:val="Rubrik-1 Char"/>
    <w:basedOn w:val="Standardstycketeckensnitt"/>
    <w:link w:val="Rubrik-1"/>
    <w:rsid w:val="00E65D1E"/>
    <w:rPr>
      <w:rFonts w:ascii="Arial" w:hAnsi="Arial"/>
      <w:b/>
      <w:sz w:val="36"/>
    </w:rPr>
  </w:style>
  <w:style w:type="paragraph" w:customStyle="1" w:styleId="Kursivsprrad">
    <w:name w:val="Kursiv spärrad"/>
    <w:basedOn w:val="Normal"/>
    <w:qFormat/>
    <w:rsid w:val="00E65D1E"/>
    <w:rPr>
      <w:i/>
      <w:spacing w:val="6"/>
    </w:rPr>
  </w:style>
  <w:style w:type="paragraph" w:customStyle="1" w:styleId="Tabelltypsnitt">
    <w:name w:val="Tabelltypsnitt"/>
    <w:basedOn w:val="Normal"/>
    <w:qFormat/>
    <w:rsid w:val="00E65D1E"/>
    <w:rPr>
      <w:rFonts w:ascii="Arial" w:hAnsi="Arial"/>
      <w:sz w:val="20"/>
    </w:rPr>
  </w:style>
  <w:style w:type="paragraph" w:customStyle="1" w:styleId="Tabrub2">
    <w:name w:val="Tabrub2"/>
    <w:basedOn w:val="Rubrik-1"/>
    <w:link w:val="Tabrub2Char"/>
    <w:qFormat/>
    <w:rsid w:val="00E65D1E"/>
    <w:rPr>
      <w:sz w:val="20"/>
    </w:rPr>
  </w:style>
  <w:style w:type="character" w:customStyle="1" w:styleId="Tabrub2Char">
    <w:name w:val="Tabrub2 Char"/>
    <w:basedOn w:val="Rubrik-1Char"/>
    <w:link w:val="Tabrub2"/>
    <w:rsid w:val="00E65D1E"/>
    <w:rPr>
      <w:rFonts w:ascii="Arial" w:hAnsi="Arial"/>
      <w:b/>
      <w:sz w:val="20"/>
    </w:rPr>
  </w:style>
  <w:style w:type="paragraph" w:customStyle="1" w:styleId="Rubrik-3">
    <w:name w:val="Rubrik-3"/>
    <w:basedOn w:val="Rubrik-1"/>
    <w:next w:val="Normal"/>
    <w:qFormat/>
    <w:rsid w:val="00E65D1E"/>
    <w:pPr>
      <w:keepNext/>
    </w:pPr>
    <w:rPr>
      <w:sz w:val="22"/>
    </w:rPr>
  </w:style>
  <w:style w:type="paragraph" w:customStyle="1" w:styleId="Tabrub1">
    <w:name w:val="Tabrub 1"/>
    <w:basedOn w:val="Tabrub2"/>
    <w:link w:val="Tabrub1Char"/>
    <w:qFormat/>
    <w:rsid w:val="00E65D1E"/>
  </w:style>
  <w:style w:type="character" w:customStyle="1" w:styleId="Tabrub1Char">
    <w:name w:val="Tabrub 1 Char"/>
    <w:basedOn w:val="Tabrub2Char"/>
    <w:link w:val="Tabrub1"/>
    <w:rsid w:val="00E65D1E"/>
    <w:rPr>
      <w:rFonts w:ascii="Arial" w:hAnsi="Arial"/>
      <w:b/>
      <w:sz w:val="20"/>
    </w:rPr>
  </w:style>
  <w:style w:type="paragraph" w:customStyle="1" w:styleId="Tabellrubrik">
    <w:name w:val="Tabellrubrik"/>
    <w:basedOn w:val="Rubrik-1"/>
    <w:qFormat/>
    <w:rsid w:val="00E65D1E"/>
    <w:rPr>
      <w:sz w:val="22"/>
    </w:rPr>
  </w:style>
  <w:style w:type="character" w:customStyle="1" w:styleId="Rubrik3Char">
    <w:name w:val="Rubrik 3 Char"/>
    <w:basedOn w:val="Standardstycketeckensnitt"/>
    <w:link w:val="Rubrik3"/>
    <w:rsid w:val="00E65D1E"/>
    <w:rPr>
      <w:rFonts w:asciiTheme="majorHAnsi" w:eastAsiaTheme="majorEastAsia" w:hAnsiTheme="majorHAnsi" w:cstheme="majorBidi"/>
      <w:b/>
      <w:bCs/>
      <w:color w:val="4F81BD" w:themeColor="accent1"/>
    </w:rPr>
  </w:style>
  <w:style w:type="paragraph" w:styleId="Fotnotstext">
    <w:name w:val="footnote text"/>
    <w:basedOn w:val="Normal"/>
    <w:link w:val="FotnotstextChar"/>
    <w:uiPriority w:val="99"/>
    <w:rsid w:val="00575656"/>
    <w:rPr>
      <w:sz w:val="20"/>
      <w:szCs w:val="20"/>
    </w:rPr>
  </w:style>
  <w:style w:type="character" w:customStyle="1" w:styleId="FotnotstextChar">
    <w:name w:val="Fotnotstext Char"/>
    <w:basedOn w:val="Standardstycketeckensnitt"/>
    <w:link w:val="Fotnotstext"/>
    <w:uiPriority w:val="99"/>
    <w:rsid w:val="00575656"/>
    <w:rPr>
      <w:sz w:val="20"/>
      <w:szCs w:val="20"/>
    </w:rPr>
  </w:style>
  <w:style w:type="character" w:styleId="Fotnotsreferens">
    <w:name w:val="footnote reference"/>
    <w:basedOn w:val="Standardstycketeckensnitt"/>
    <w:uiPriority w:val="99"/>
    <w:rsid w:val="00575656"/>
    <w:rPr>
      <w:vertAlign w:val="superscript"/>
    </w:rPr>
  </w:style>
  <w:style w:type="paragraph" w:styleId="Innehllsfrteckningsrubrik">
    <w:name w:val="TOC Heading"/>
    <w:basedOn w:val="Rubrik1"/>
    <w:next w:val="Normal"/>
    <w:uiPriority w:val="39"/>
    <w:unhideWhenUsed/>
    <w:qFormat/>
    <w:rsid w:val="005B3DEC"/>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position w:val="0"/>
      <w:sz w:val="28"/>
      <w:szCs w:val="28"/>
    </w:rPr>
  </w:style>
  <w:style w:type="paragraph" w:styleId="Innehll1">
    <w:name w:val="toc 1"/>
    <w:basedOn w:val="Normal"/>
    <w:next w:val="Normal"/>
    <w:autoRedefine/>
    <w:uiPriority w:val="39"/>
    <w:qFormat/>
    <w:rsid w:val="005B3DEC"/>
    <w:pPr>
      <w:spacing w:after="100"/>
    </w:pPr>
  </w:style>
  <w:style w:type="character" w:styleId="Hyperlnk">
    <w:name w:val="Hyperlink"/>
    <w:basedOn w:val="Standardstycketeckensnitt"/>
    <w:uiPriority w:val="99"/>
    <w:unhideWhenUsed/>
    <w:rsid w:val="005B3DEC"/>
    <w:rPr>
      <w:color w:val="0000FF" w:themeColor="hyperlink"/>
      <w:u w:val="single"/>
    </w:rPr>
  </w:style>
  <w:style w:type="character" w:customStyle="1" w:styleId="UnderrubrikChar">
    <w:name w:val="Underrubrik Char"/>
    <w:basedOn w:val="Standardstycketeckensnitt"/>
    <w:link w:val="Underrubrik"/>
    <w:rsid w:val="00D452B0"/>
    <w:rPr>
      <w:i/>
      <w:spacing w:val="-14"/>
      <w:kern w:val="28"/>
      <w:sz w:val="34"/>
    </w:rPr>
  </w:style>
  <w:style w:type="paragraph" w:styleId="Normalwebb">
    <w:name w:val="Normal (Web)"/>
    <w:basedOn w:val="Normal"/>
    <w:uiPriority w:val="99"/>
    <w:unhideWhenUsed/>
    <w:rsid w:val="007A4DDB"/>
    <w:pPr>
      <w:spacing w:before="100" w:beforeAutospacing="1" w:after="100" w:afterAutospacing="1"/>
    </w:pPr>
    <w:rPr>
      <w:rFonts w:ascii="Times New Roman" w:hAnsi="Times New Roman"/>
    </w:rPr>
  </w:style>
  <w:style w:type="character" w:styleId="Stark">
    <w:name w:val="Strong"/>
    <w:qFormat/>
    <w:rsid w:val="006B7BA5"/>
    <w:rPr>
      <w:b/>
      <w:bCs/>
    </w:rPr>
  </w:style>
  <w:style w:type="table" w:styleId="Enkeltabell3">
    <w:name w:val="Table Simple 3"/>
    <w:basedOn w:val="Normaltabell"/>
    <w:rsid w:val="004F11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nehll2">
    <w:name w:val="toc 2"/>
    <w:basedOn w:val="Normal"/>
    <w:next w:val="Normal"/>
    <w:autoRedefine/>
    <w:uiPriority w:val="39"/>
    <w:qFormat/>
    <w:rsid w:val="0048702A"/>
    <w:pPr>
      <w:spacing w:after="100"/>
      <w:ind w:left="240"/>
    </w:pPr>
  </w:style>
  <w:style w:type="paragraph" w:styleId="Innehll3">
    <w:name w:val="toc 3"/>
    <w:basedOn w:val="Normal"/>
    <w:next w:val="Normal"/>
    <w:autoRedefine/>
    <w:uiPriority w:val="39"/>
    <w:unhideWhenUsed/>
    <w:qFormat/>
    <w:rsid w:val="0048702A"/>
    <w:pPr>
      <w:spacing w:after="100" w:line="276" w:lineRule="auto"/>
      <w:ind w:left="440"/>
    </w:pPr>
    <w:rPr>
      <w:rFonts w:asciiTheme="minorHAnsi" w:eastAsiaTheme="minorEastAsia" w:hAnsiTheme="minorHAnsi" w:cstheme="minorBidi"/>
      <w:sz w:val="22"/>
      <w:szCs w:val="22"/>
    </w:rPr>
  </w:style>
  <w:style w:type="character" w:customStyle="1" w:styleId="TabellcellChar">
    <w:name w:val="Tabellcell Char"/>
    <w:basedOn w:val="Standardstycketeckensnitt"/>
    <w:link w:val="Tabellcell"/>
    <w:locked/>
    <w:rsid w:val="00EF55BC"/>
    <w:rPr>
      <w:rFonts w:ascii="Arial" w:hAnsi="Arial" w:cs="Arial"/>
    </w:rPr>
  </w:style>
  <w:style w:type="paragraph" w:customStyle="1" w:styleId="Tabellcell">
    <w:name w:val="Tabellcell"/>
    <w:basedOn w:val="Normal"/>
    <w:link w:val="TabellcellChar"/>
    <w:rsid w:val="00EF55BC"/>
    <w:pPr>
      <w:spacing w:before="60" w:after="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156">
      <w:bodyDiv w:val="1"/>
      <w:marLeft w:val="0"/>
      <w:marRight w:val="0"/>
      <w:marTop w:val="0"/>
      <w:marBottom w:val="0"/>
      <w:divBdr>
        <w:top w:val="none" w:sz="0" w:space="0" w:color="auto"/>
        <w:left w:val="none" w:sz="0" w:space="0" w:color="auto"/>
        <w:bottom w:val="none" w:sz="0" w:space="0" w:color="auto"/>
        <w:right w:val="none" w:sz="0" w:space="0" w:color="auto"/>
      </w:divBdr>
    </w:div>
    <w:div w:id="25719941">
      <w:bodyDiv w:val="1"/>
      <w:marLeft w:val="0"/>
      <w:marRight w:val="0"/>
      <w:marTop w:val="0"/>
      <w:marBottom w:val="0"/>
      <w:divBdr>
        <w:top w:val="none" w:sz="0" w:space="0" w:color="auto"/>
        <w:left w:val="none" w:sz="0" w:space="0" w:color="auto"/>
        <w:bottom w:val="none" w:sz="0" w:space="0" w:color="auto"/>
        <w:right w:val="none" w:sz="0" w:space="0" w:color="auto"/>
      </w:divBdr>
    </w:div>
    <w:div w:id="52118102">
      <w:bodyDiv w:val="1"/>
      <w:marLeft w:val="0"/>
      <w:marRight w:val="0"/>
      <w:marTop w:val="0"/>
      <w:marBottom w:val="0"/>
      <w:divBdr>
        <w:top w:val="none" w:sz="0" w:space="0" w:color="auto"/>
        <w:left w:val="none" w:sz="0" w:space="0" w:color="auto"/>
        <w:bottom w:val="none" w:sz="0" w:space="0" w:color="auto"/>
        <w:right w:val="none" w:sz="0" w:space="0" w:color="auto"/>
      </w:divBdr>
    </w:div>
    <w:div w:id="85267951">
      <w:bodyDiv w:val="1"/>
      <w:marLeft w:val="0"/>
      <w:marRight w:val="0"/>
      <w:marTop w:val="0"/>
      <w:marBottom w:val="0"/>
      <w:divBdr>
        <w:top w:val="none" w:sz="0" w:space="0" w:color="auto"/>
        <w:left w:val="none" w:sz="0" w:space="0" w:color="auto"/>
        <w:bottom w:val="none" w:sz="0" w:space="0" w:color="auto"/>
        <w:right w:val="none" w:sz="0" w:space="0" w:color="auto"/>
      </w:divBdr>
    </w:div>
    <w:div w:id="110562324">
      <w:bodyDiv w:val="1"/>
      <w:marLeft w:val="0"/>
      <w:marRight w:val="0"/>
      <w:marTop w:val="0"/>
      <w:marBottom w:val="0"/>
      <w:divBdr>
        <w:top w:val="none" w:sz="0" w:space="0" w:color="auto"/>
        <w:left w:val="none" w:sz="0" w:space="0" w:color="auto"/>
        <w:bottom w:val="none" w:sz="0" w:space="0" w:color="auto"/>
        <w:right w:val="none" w:sz="0" w:space="0" w:color="auto"/>
      </w:divBdr>
      <w:divsChild>
        <w:div w:id="604507377">
          <w:marLeft w:val="547"/>
          <w:marRight w:val="0"/>
          <w:marTop w:val="86"/>
          <w:marBottom w:val="0"/>
          <w:divBdr>
            <w:top w:val="none" w:sz="0" w:space="0" w:color="auto"/>
            <w:left w:val="none" w:sz="0" w:space="0" w:color="auto"/>
            <w:bottom w:val="none" w:sz="0" w:space="0" w:color="auto"/>
            <w:right w:val="none" w:sz="0" w:space="0" w:color="auto"/>
          </w:divBdr>
        </w:div>
      </w:divsChild>
    </w:div>
    <w:div w:id="200897613">
      <w:bodyDiv w:val="1"/>
      <w:marLeft w:val="0"/>
      <w:marRight w:val="0"/>
      <w:marTop w:val="0"/>
      <w:marBottom w:val="0"/>
      <w:divBdr>
        <w:top w:val="none" w:sz="0" w:space="0" w:color="auto"/>
        <w:left w:val="none" w:sz="0" w:space="0" w:color="auto"/>
        <w:bottom w:val="none" w:sz="0" w:space="0" w:color="auto"/>
        <w:right w:val="none" w:sz="0" w:space="0" w:color="auto"/>
      </w:divBdr>
    </w:div>
    <w:div w:id="217867344">
      <w:bodyDiv w:val="1"/>
      <w:marLeft w:val="0"/>
      <w:marRight w:val="0"/>
      <w:marTop w:val="0"/>
      <w:marBottom w:val="0"/>
      <w:divBdr>
        <w:top w:val="none" w:sz="0" w:space="0" w:color="auto"/>
        <w:left w:val="none" w:sz="0" w:space="0" w:color="auto"/>
        <w:bottom w:val="none" w:sz="0" w:space="0" w:color="auto"/>
        <w:right w:val="none" w:sz="0" w:space="0" w:color="auto"/>
      </w:divBdr>
    </w:div>
    <w:div w:id="249894905">
      <w:bodyDiv w:val="1"/>
      <w:marLeft w:val="0"/>
      <w:marRight w:val="0"/>
      <w:marTop w:val="0"/>
      <w:marBottom w:val="0"/>
      <w:divBdr>
        <w:top w:val="none" w:sz="0" w:space="0" w:color="auto"/>
        <w:left w:val="none" w:sz="0" w:space="0" w:color="auto"/>
        <w:bottom w:val="none" w:sz="0" w:space="0" w:color="auto"/>
        <w:right w:val="none" w:sz="0" w:space="0" w:color="auto"/>
      </w:divBdr>
    </w:div>
    <w:div w:id="287323474">
      <w:bodyDiv w:val="1"/>
      <w:marLeft w:val="0"/>
      <w:marRight w:val="0"/>
      <w:marTop w:val="0"/>
      <w:marBottom w:val="0"/>
      <w:divBdr>
        <w:top w:val="none" w:sz="0" w:space="0" w:color="auto"/>
        <w:left w:val="none" w:sz="0" w:space="0" w:color="auto"/>
        <w:bottom w:val="none" w:sz="0" w:space="0" w:color="auto"/>
        <w:right w:val="none" w:sz="0" w:space="0" w:color="auto"/>
      </w:divBdr>
    </w:div>
    <w:div w:id="296498703">
      <w:bodyDiv w:val="1"/>
      <w:marLeft w:val="0"/>
      <w:marRight w:val="0"/>
      <w:marTop w:val="0"/>
      <w:marBottom w:val="0"/>
      <w:divBdr>
        <w:top w:val="none" w:sz="0" w:space="0" w:color="auto"/>
        <w:left w:val="none" w:sz="0" w:space="0" w:color="auto"/>
        <w:bottom w:val="none" w:sz="0" w:space="0" w:color="auto"/>
        <w:right w:val="none" w:sz="0" w:space="0" w:color="auto"/>
      </w:divBdr>
    </w:div>
    <w:div w:id="316109145">
      <w:bodyDiv w:val="1"/>
      <w:marLeft w:val="0"/>
      <w:marRight w:val="0"/>
      <w:marTop w:val="0"/>
      <w:marBottom w:val="0"/>
      <w:divBdr>
        <w:top w:val="none" w:sz="0" w:space="0" w:color="auto"/>
        <w:left w:val="none" w:sz="0" w:space="0" w:color="auto"/>
        <w:bottom w:val="none" w:sz="0" w:space="0" w:color="auto"/>
        <w:right w:val="none" w:sz="0" w:space="0" w:color="auto"/>
      </w:divBdr>
    </w:div>
    <w:div w:id="475532943">
      <w:bodyDiv w:val="1"/>
      <w:marLeft w:val="0"/>
      <w:marRight w:val="0"/>
      <w:marTop w:val="0"/>
      <w:marBottom w:val="0"/>
      <w:divBdr>
        <w:top w:val="none" w:sz="0" w:space="0" w:color="auto"/>
        <w:left w:val="none" w:sz="0" w:space="0" w:color="auto"/>
        <w:bottom w:val="none" w:sz="0" w:space="0" w:color="auto"/>
        <w:right w:val="none" w:sz="0" w:space="0" w:color="auto"/>
      </w:divBdr>
    </w:div>
    <w:div w:id="497962884">
      <w:bodyDiv w:val="1"/>
      <w:marLeft w:val="0"/>
      <w:marRight w:val="0"/>
      <w:marTop w:val="0"/>
      <w:marBottom w:val="0"/>
      <w:divBdr>
        <w:top w:val="none" w:sz="0" w:space="0" w:color="auto"/>
        <w:left w:val="none" w:sz="0" w:space="0" w:color="auto"/>
        <w:bottom w:val="none" w:sz="0" w:space="0" w:color="auto"/>
        <w:right w:val="none" w:sz="0" w:space="0" w:color="auto"/>
      </w:divBdr>
    </w:div>
    <w:div w:id="506485344">
      <w:bodyDiv w:val="1"/>
      <w:marLeft w:val="0"/>
      <w:marRight w:val="0"/>
      <w:marTop w:val="0"/>
      <w:marBottom w:val="0"/>
      <w:divBdr>
        <w:top w:val="none" w:sz="0" w:space="0" w:color="auto"/>
        <w:left w:val="none" w:sz="0" w:space="0" w:color="auto"/>
        <w:bottom w:val="none" w:sz="0" w:space="0" w:color="auto"/>
        <w:right w:val="none" w:sz="0" w:space="0" w:color="auto"/>
      </w:divBdr>
    </w:div>
    <w:div w:id="541753067">
      <w:bodyDiv w:val="1"/>
      <w:marLeft w:val="0"/>
      <w:marRight w:val="0"/>
      <w:marTop w:val="0"/>
      <w:marBottom w:val="0"/>
      <w:divBdr>
        <w:top w:val="none" w:sz="0" w:space="0" w:color="auto"/>
        <w:left w:val="none" w:sz="0" w:space="0" w:color="auto"/>
        <w:bottom w:val="none" w:sz="0" w:space="0" w:color="auto"/>
        <w:right w:val="none" w:sz="0" w:space="0" w:color="auto"/>
      </w:divBdr>
    </w:div>
    <w:div w:id="580871328">
      <w:bodyDiv w:val="1"/>
      <w:marLeft w:val="0"/>
      <w:marRight w:val="0"/>
      <w:marTop w:val="0"/>
      <w:marBottom w:val="0"/>
      <w:divBdr>
        <w:top w:val="none" w:sz="0" w:space="0" w:color="auto"/>
        <w:left w:val="none" w:sz="0" w:space="0" w:color="auto"/>
        <w:bottom w:val="none" w:sz="0" w:space="0" w:color="auto"/>
        <w:right w:val="none" w:sz="0" w:space="0" w:color="auto"/>
      </w:divBdr>
    </w:div>
    <w:div w:id="657346306">
      <w:bodyDiv w:val="1"/>
      <w:marLeft w:val="0"/>
      <w:marRight w:val="0"/>
      <w:marTop w:val="0"/>
      <w:marBottom w:val="0"/>
      <w:divBdr>
        <w:top w:val="none" w:sz="0" w:space="0" w:color="auto"/>
        <w:left w:val="none" w:sz="0" w:space="0" w:color="auto"/>
        <w:bottom w:val="none" w:sz="0" w:space="0" w:color="auto"/>
        <w:right w:val="none" w:sz="0" w:space="0" w:color="auto"/>
      </w:divBdr>
      <w:divsChild>
        <w:div w:id="1290163319">
          <w:marLeft w:val="547"/>
          <w:marRight w:val="0"/>
          <w:marTop w:val="58"/>
          <w:marBottom w:val="0"/>
          <w:divBdr>
            <w:top w:val="none" w:sz="0" w:space="0" w:color="auto"/>
            <w:left w:val="none" w:sz="0" w:space="0" w:color="auto"/>
            <w:bottom w:val="none" w:sz="0" w:space="0" w:color="auto"/>
            <w:right w:val="none" w:sz="0" w:space="0" w:color="auto"/>
          </w:divBdr>
        </w:div>
        <w:div w:id="1058431606">
          <w:marLeft w:val="547"/>
          <w:marRight w:val="0"/>
          <w:marTop w:val="58"/>
          <w:marBottom w:val="0"/>
          <w:divBdr>
            <w:top w:val="none" w:sz="0" w:space="0" w:color="auto"/>
            <w:left w:val="none" w:sz="0" w:space="0" w:color="auto"/>
            <w:bottom w:val="none" w:sz="0" w:space="0" w:color="auto"/>
            <w:right w:val="none" w:sz="0" w:space="0" w:color="auto"/>
          </w:divBdr>
        </w:div>
        <w:div w:id="191068781">
          <w:marLeft w:val="547"/>
          <w:marRight w:val="0"/>
          <w:marTop w:val="58"/>
          <w:marBottom w:val="0"/>
          <w:divBdr>
            <w:top w:val="none" w:sz="0" w:space="0" w:color="auto"/>
            <w:left w:val="none" w:sz="0" w:space="0" w:color="auto"/>
            <w:bottom w:val="none" w:sz="0" w:space="0" w:color="auto"/>
            <w:right w:val="none" w:sz="0" w:space="0" w:color="auto"/>
          </w:divBdr>
        </w:div>
        <w:div w:id="2116976012">
          <w:marLeft w:val="360"/>
          <w:marRight w:val="0"/>
          <w:marTop w:val="58"/>
          <w:marBottom w:val="0"/>
          <w:divBdr>
            <w:top w:val="none" w:sz="0" w:space="0" w:color="auto"/>
            <w:left w:val="none" w:sz="0" w:space="0" w:color="auto"/>
            <w:bottom w:val="none" w:sz="0" w:space="0" w:color="auto"/>
            <w:right w:val="none" w:sz="0" w:space="0" w:color="auto"/>
          </w:divBdr>
        </w:div>
        <w:div w:id="1163083685">
          <w:marLeft w:val="360"/>
          <w:marRight w:val="0"/>
          <w:marTop w:val="58"/>
          <w:marBottom w:val="0"/>
          <w:divBdr>
            <w:top w:val="none" w:sz="0" w:space="0" w:color="auto"/>
            <w:left w:val="none" w:sz="0" w:space="0" w:color="auto"/>
            <w:bottom w:val="none" w:sz="0" w:space="0" w:color="auto"/>
            <w:right w:val="none" w:sz="0" w:space="0" w:color="auto"/>
          </w:divBdr>
        </w:div>
        <w:div w:id="704137926">
          <w:marLeft w:val="360"/>
          <w:marRight w:val="0"/>
          <w:marTop w:val="58"/>
          <w:marBottom w:val="0"/>
          <w:divBdr>
            <w:top w:val="none" w:sz="0" w:space="0" w:color="auto"/>
            <w:left w:val="none" w:sz="0" w:space="0" w:color="auto"/>
            <w:bottom w:val="none" w:sz="0" w:space="0" w:color="auto"/>
            <w:right w:val="none" w:sz="0" w:space="0" w:color="auto"/>
          </w:divBdr>
        </w:div>
        <w:div w:id="1298410072">
          <w:marLeft w:val="360"/>
          <w:marRight w:val="0"/>
          <w:marTop w:val="58"/>
          <w:marBottom w:val="0"/>
          <w:divBdr>
            <w:top w:val="none" w:sz="0" w:space="0" w:color="auto"/>
            <w:left w:val="none" w:sz="0" w:space="0" w:color="auto"/>
            <w:bottom w:val="none" w:sz="0" w:space="0" w:color="auto"/>
            <w:right w:val="none" w:sz="0" w:space="0" w:color="auto"/>
          </w:divBdr>
        </w:div>
        <w:div w:id="1813984474">
          <w:marLeft w:val="360"/>
          <w:marRight w:val="0"/>
          <w:marTop w:val="58"/>
          <w:marBottom w:val="0"/>
          <w:divBdr>
            <w:top w:val="none" w:sz="0" w:space="0" w:color="auto"/>
            <w:left w:val="none" w:sz="0" w:space="0" w:color="auto"/>
            <w:bottom w:val="none" w:sz="0" w:space="0" w:color="auto"/>
            <w:right w:val="none" w:sz="0" w:space="0" w:color="auto"/>
          </w:divBdr>
        </w:div>
      </w:divsChild>
    </w:div>
    <w:div w:id="740761429">
      <w:bodyDiv w:val="1"/>
      <w:marLeft w:val="0"/>
      <w:marRight w:val="0"/>
      <w:marTop w:val="0"/>
      <w:marBottom w:val="0"/>
      <w:divBdr>
        <w:top w:val="none" w:sz="0" w:space="0" w:color="auto"/>
        <w:left w:val="none" w:sz="0" w:space="0" w:color="auto"/>
        <w:bottom w:val="none" w:sz="0" w:space="0" w:color="auto"/>
        <w:right w:val="none" w:sz="0" w:space="0" w:color="auto"/>
      </w:divBdr>
    </w:div>
    <w:div w:id="742609254">
      <w:bodyDiv w:val="1"/>
      <w:marLeft w:val="0"/>
      <w:marRight w:val="0"/>
      <w:marTop w:val="0"/>
      <w:marBottom w:val="0"/>
      <w:divBdr>
        <w:top w:val="none" w:sz="0" w:space="0" w:color="auto"/>
        <w:left w:val="none" w:sz="0" w:space="0" w:color="auto"/>
        <w:bottom w:val="none" w:sz="0" w:space="0" w:color="auto"/>
        <w:right w:val="none" w:sz="0" w:space="0" w:color="auto"/>
      </w:divBdr>
    </w:div>
    <w:div w:id="747272117">
      <w:bodyDiv w:val="1"/>
      <w:marLeft w:val="0"/>
      <w:marRight w:val="0"/>
      <w:marTop w:val="0"/>
      <w:marBottom w:val="0"/>
      <w:divBdr>
        <w:top w:val="none" w:sz="0" w:space="0" w:color="auto"/>
        <w:left w:val="none" w:sz="0" w:space="0" w:color="auto"/>
        <w:bottom w:val="none" w:sz="0" w:space="0" w:color="auto"/>
        <w:right w:val="none" w:sz="0" w:space="0" w:color="auto"/>
      </w:divBdr>
    </w:div>
    <w:div w:id="784007621">
      <w:bodyDiv w:val="1"/>
      <w:marLeft w:val="0"/>
      <w:marRight w:val="0"/>
      <w:marTop w:val="0"/>
      <w:marBottom w:val="0"/>
      <w:divBdr>
        <w:top w:val="none" w:sz="0" w:space="0" w:color="auto"/>
        <w:left w:val="none" w:sz="0" w:space="0" w:color="auto"/>
        <w:bottom w:val="none" w:sz="0" w:space="0" w:color="auto"/>
        <w:right w:val="none" w:sz="0" w:space="0" w:color="auto"/>
      </w:divBdr>
    </w:div>
    <w:div w:id="847447487">
      <w:bodyDiv w:val="1"/>
      <w:marLeft w:val="0"/>
      <w:marRight w:val="0"/>
      <w:marTop w:val="0"/>
      <w:marBottom w:val="0"/>
      <w:divBdr>
        <w:top w:val="none" w:sz="0" w:space="0" w:color="auto"/>
        <w:left w:val="none" w:sz="0" w:space="0" w:color="auto"/>
        <w:bottom w:val="none" w:sz="0" w:space="0" w:color="auto"/>
        <w:right w:val="none" w:sz="0" w:space="0" w:color="auto"/>
      </w:divBdr>
    </w:div>
    <w:div w:id="850801598">
      <w:bodyDiv w:val="1"/>
      <w:marLeft w:val="0"/>
      <w:marRight w:val="0"/>
      <w:marTop w:val="0"/>
      <w:marBottom w:val="0"/>
      <w:divBdr>
        <w:top w:val="none" w:sz="0" w:space="0" w:color="auto"/>
        <w:left w:val="none" w:sz="0" w:space="0" w:color="auto"/>
        <w:bottom w:val="none" w:sz="0" w:space="0" w:color="auto"/>
        <w:right w:val="none" w:sz="0" w:space="0" w:color="auto"/>
      </w:divBdr>
    </w:div>
    <w:div w:id="920286505">
      <w:bodyDiv w:val="1"/>
      <w:marLeft w:val="0"/>
      <w:marRight w:val="0"/>
      <w:marTop w:val="0"/>
      <w:marBottom w:val="0"/>
      <w:divBdr>
        <w:top w:val="none" w:sz="0" w:space="0" w:color="auto"/>
        <w:left w:val="none" w:sz="0" w:space="0" w:color="auto"/>
        <w:bottom w:val="none" w:sz="0" w:space="0" w:color="auto"/>
        <w:right w:val="none" w:sz="0" w:space="0" w:color="auto"/>
      </w:divBdr>
    </w:div>
    <w:div w:id="1116480806">
      <w:bodyDiv w:val="1"/>
      <w:marLeft w:val="0"/>
      <w:marRight w:val="0"/>
      <w:marTop w:val="0"/>
      <w:marBottom w:val="0"/>
      <w:divBdr>
        <w:top w:val="none" w:sz="0" w:space="0" w:color="auto"/>
        <w:left w:val="none" w:sz="0" w:space="0" w:color="auto"/>
        <w:bottom w:val="none" w:sz="0" w:space="0" w:color="auto"/>
        <w:right w:val="none" w:sz="0" w:space="0" w:color="auto"/>
      </w:divBdr>
    </w:div>
    <w:div w:id="1151554633">
      <w:bodyDiv w:val="1"/>
      <w:marLeft w:val="0"/>
      <w:marRight w:val="0"/>
      <w:marTop w:val="0"/>
      <w:marBottom w:val="0"/>
      <w:divBdr>
        <w:top w:val="none" w:sz="0" w:space="0" w:color="auto"/>
        <w:left w:val="none" w:sz="0" w:space="0" w:color="auto"/>
        <w:bottom w:val="none" w:sz="0" w:space="0" w:color="auto"/>
        <w:right w:val="none" w:sz="0" w:space="0" w:color="auto"/>
      </w:divBdr>
    </w:div>
    <w:div w:id="1213274049">
      <w:bodyDiv w:val="1"/>
      <w:marLeft w:val="0"/>
      <w:marRight w:val="0"/>
      <w:marTop w:val="0"/>
      <w:marBottom w:val="0"/>
      <w:divBdr>
        <w:top w:val="none" w:sz="0" w:space="0" w:color="auto"/>
        <w:left w:val="none" w:sz="0" w:space="0" w:color="auto"/>
        <w:bottom w:val="none" w:sz="0" w:space="0" w:color="auto"/>
        <w:right w:val="none" w:sz="0" w:space="0" w:color="auto"/>
      </w:divBdr>
    </w:div>
    <w:div w:id="1257403611">
      <w:bodyDiv w:val="1"/>
      <w:marLeft w:val="0"/>
      <w:marRight w:val="0"/>
      <w:marTop w:val="0"/>
      <w:marBottom w:val="0"/>
      <w:divBdr>
        <w:top w:val="none" w:sz="0" w:space="0" w:color="auto"/>
        <w:left w:val="none" w:sz="0" w:space="0" w:color="auto"/>
        <w:bottom w:val="none" w:sz="0" w:space="0" w:color="auto"/>
        <w:right w:val="none" w:sz="0" w:space="0" w:color="auto"/>
      </w:divBdr>
    </w:div>
    <w:div w:id="1297950944">
      <w:bodyDiv w:val="1"/>
      <w:marLeft w:val="0"/>
      <w:marRight w:val="0"/>
      <w:marTop w:val="0"/>
      <w:marBottom w:val="0"/>
      <w:divBdr>
        <w:top w:val="none" w:sz="0" w:space="0" w:color="auto"/>
        <w:left w:val="none" w:sz="0" w:space="0" w:color="auto"/>
        <w:bottom w:val="none" w:sz="0" w:space="0" w:color="auto"/>
        <w:right w:val="none" w:sz="0" w:space="0" w:color="auto"/>
      </w:divBdr>
    </w:div>
    <w:div w:id="1364743645">
      <w:bodyDiv w:val="1"/>
      <w:marLeft w:val="0"/>
      <w:marRight w:val="0"/>
      <w:marTop w:val="0"/>
      <w:marBottom w:val="0"/>
      <w:divBdr>
        <w:top w:val="none" w:sz="0" w:space="0" w:color="auto"/>
        <w:left w:val="none" w:sz="0" w:space="0" w:color="auto"/>
        <w:bottom w:val="none" w:sz="0" w:space="0" w:color="auto"/>
        <w:right w:val="none" w:sz="0" w:space="0" w:color="auto"/>
      </w:divBdr>
    </w:div>
    <w:div w:id="1525097715">
      <w:bodyDiv w:val="1"/>
      <w:marLeft w:val="0"/>
      <w:marRight w:val="0"/>
      <w:marTop w:val="0"/>
      <w:marBottom w:val="0"/>
      <w:divBdr>
        <w:top w:val="none" w:sz="0" w:space="0" w:color="auto"/>
        <w:left w:val="none" w:sz="0" w:space="0" w:color="auto"/>
        <w:bottom w:val="none" w:sz="0" w:space="0" w:color="auto"/>
        <w:right w:val="none" w:sz="0" w:space="0" w:color="auto"/>
      </w:divBdr>
    </w:div>
    <w:div w:id="1591504878">
      <w:bodyDiv w:val="1"/>
      <w:marLeft w:val="0"/>
      <w:marRight w:val="0"/>
      <w:marTop w:val="0"/>
      <w:marBottom w:val="0"/>
      <w:divBdr>
        <w:top w:val="none" w:sz="0" w:space="0" w:color="auto"/>
        <w:left w:val="none" w:sz="0" w:space="0" w:color="auto"/>
        <w:bottom w:val="none" w:sz="0" w:space="0" w:color="auto"/>
        <w:right w:val="none" w:sz="0" w:space="0" w:color="auto"/>
      </w:divBdr>
    </w:div>
    <w:div w:id="1690327589">
      <w:bodyDiv w:val="1"/>
      <w:marLeft w:val="0"/>
      <w:marRight w:val="0"/>
      <w:marTop w:val="0"/>
      <w:marBottom w:val="0"/>
      <w:divBdr>
        <w:top w:val="none" w:sz="0" w:space="0" w:color="auto"/>
        <w:left w:val="none" w:sz="0" w:space="0" w:color="auto"/>
        <w:bottom w:val="none" w:sz="0" w:space="0" w:color="auto"/>
        <w:right w:val="none" w:sz="0" w:space="0" w:color="auto"/>
      </w:divBdr>
    </w:div>
    <w:div w:id="1802072294">
      <w:bodyDiv w:val="1"/>
      <w:marLeft w:val="0"/>
      <w:marRight w:val="0"/>
      <w:marTop w:val="0"/>
      <w:marBottom w:val="0"/>
      <w:divBdr>
        <w:top w:val="none" w:sz="0" w:space="0" w:color="auto"/>
        <w:left w:val="none" w:sz="0" w:space="0" w:color="auto"/>
        <w:bottom w:val="none" w:sz="0" w:space="0" w:color="auto"/>
        <w:right w:val="none" w:sz="0" w:space="0" w:color="auto"/>
      </w:divBdr>
    </w:div>
    <w:div w:id="1869953581">
      <w:bodyDiv w:val="1"/>
      <w:marLeft w:val="0"/>
      <w:marRight w:val="0"/>
      <w:marTop w:val="0"/>
      <w:marBottom w:val="0"/>
      <w:divBdr>
        <w:top w:val="none" w:sz="0" w:space="0" w:color="auto"/>
        <w:left w:val="none" w:sz="0" w:space="0" w:color="auto"/>
        <w:bottom w:val="none" w:sz="0" w:space="0" w:color="auto"/>
        <w:right w:val="none" w:sz="0" w:space="0" w:color="auto"/>
      </w:divBdr>
    </w:div>
    <w:div w:id="2024747467">
      <w:bodyDiv w:val="1"/>
      <w:marLeft w:val="0"/>
      <w:marRight w:val="0"/>
      <w:marTop w:val="0"/>
      <w:marBottom w:val="0"/>
      <w:divBdr>
        <w:top w:val="none" w:sz="0" w:space="0" w:color="auto"/>
        <w:left w:val="none" w:sz="0" w:space="0" w:color="auto"/>
        <w:bottom w:val="none" w:sz="0" w:space="0" w:color="auto"/>
        <w:right w:val="none" w:sz="0" w:space="0" w:color="auto"/>
      </w:divBdr>
    </w:div>
    <w:div w:id="2032761842">
      <w:bodyDiv w:val="1"/>
      <w:marLeft w:val="0"/>
      <w:marRight w:val="0"/>
      <w:marTop w:val="0"/>
      <w:marBottom w:val="0"/>
      <w:divBdr>
        <w:top w:val="none" w:sz="0" w:space="0" w:color="auto"/>
        <w:left w:val="none" w:sz="0" w:space="0" w:color="auto"/>
        <w:bottom w:val="none" w:sz="0" w:space="0" w:color="auto"/>
        <w:right w:val="none" w:sz="0" w:space="0" w:color="auto"/>
      </w:divBdr>
    </w:div>
    <w:div w:id="2092000435">
      <w:bodyDiv w:val="1"/>
      <w:marLeft w:val="0"/>
      <w:marRight w:val="0"/>
      <w:marTop w:val="0"/>
      <w:marBottom w:val="0"/>
      <w:divBdr>
        <w:top w:val="none" w:sz="0" w:space="0" w:color="auto"/>
        <w:left w:val="none" w:sz="0" w:space="0" w:color="auto"/>
        <w:bottom w:val="none" w:sz="0" w:space="0" w:color="auto"/>
        <w:right w:val="none" w:sz="0" w:space="0" w:color="auto"/>
      </w:divBdr>
    </w:div>
    <w:div w:id="21109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CAD6-F665-4B51-82DD-C8421D8E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6409</Words>
  <Characters>40451</Characters>
  <Application>Microsoft Office Word</Application>
  <DocSecurity>4</DocSecurity>
  <Lines>337</Lines>
  <Paragraphs>93</Paragraphs>
  <ScaleCrop>false</ScaleCrop>
  <HeadingPairs>
    <vt:vector size="2" baseType="variant">
      <vt:variant>
        <vt:lpstr>Rubrik</vt:lpstr>
      </vt:variant>
      <vt:variant>
        <vt:i4>1</vt:i4>
      </vt:variant>
    </vt:vector>
  </HeadingPairs>
  <TitlesOfParts>
    <vt:vector size="1" baseType="lpstr">
      <vt:lpstr>Skolans logga</vt:lpstr>
    </vt:vector>
  </TitlesOfParts>
  <Company>Borås kommun</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Skolans logga</dc:title>
  <dc:creator>Asker, Elisabeth</dc:creator>
  <cp:lastModifiedBy>Ida Saapunki</cp:lastModifiedBy>
  <cp:revision>2</cp:revision>
  <cp:lastPrinted>2015-06-02T14:18:00Z</cp:lastPrinted>
  <dcterms:created xsi:type="dcterms:W3CDTF">2018-11-22T14:48:00Z</dcterms:created>
  <dcterms:modified xsi:type="dcterms:W3CDTF">2018-11-22T14:48:00Z</dcterms:modified>
</cp:coreProperties>
</file>