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268BE" w:rsidP="000F4FD2">
            <w:pPr>
              <w:pStyle w:val="Sidhuvud"/>
              <w:spacing w:after="360"/>
            </w:pPr>
            <w:r w:rsidRPr="00101F92">
              <w:rPr>
                <w:noProof/>
              </w:rPr>
              <w:drawing>
                <wp:inline distT="0" distB="0" distL="0" distR="0">
                  <wp:extent cx="2019300" cy="39624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624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268BE">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50D82" w:rsidP="00DA6BAF">
            <w:pPr>
              <w:pStyle w:val="Sidhuvud"/>
            </w:pPr>
            <w:r w:rsidRPr="00A50D82">
              <w:t>201</w:t>
            </w:r>
            <w:r w:rsidR="00DA6BAF">
              <w:t>9</w:t>
            </w:r>
            <w:r w:rsidRPr="00A50D82">
              <w:t>-</w:t>
            </w:r>
            <w:r w:rsidR="00DA6BAF">
              <w:t>05</w:t>
            </w:r>
            <w:r w:rsidRPr="00A50D82">
              <w:t>-</w:t>
            </w:r>
            <w:r w:rsidR="00DA6BAF">
              <w:t>20</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362B8C" w:rsidRPr="008B67DE">
              <w:t>KS</w:t>
            </w:r>
            <w:r w:rsidR="00362B8C">
              <w:t xml:space="preserve"> </w:t>
            </w:r>
            <w:r w:rsidR="00362B8C" w:rsidRPr="008B67DE">
              <w:t>2019-00414</w:t>
            </w:r>
            <w:r w:rsidR="00B05EF0">
              <w:t xml:space="preserve"> </w:t>
            </w:r>
            <w:r w:rsidR="00362B8C" w:rsidRPr="008B67DE">
              <w:t>2.4.2.0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81553" w:rsidRPr="00381553" w:rsidRDefault="00381553" w:rsidP="00755107">
      <w:pPr>
        <w:pStyle w:val="Rubrik1"/>
        <w:rPr>
          <w:color w:val="FF0000"/>
        </w:rPr>
      </w:pPr>
      <w:r w:rsidRPr="00381553">
        <w:rPr>
          <w:color w:val="FF0000"/>
        </w:rPr>
        <w:t>Alternativt beslutsförslag</w:t>
      </w:r>
    </w:p>
    <w:p w:rsidR="00F10101" w:rsidRDefault="00362B8C" w:rsidP="00755107">
      <w:pPr>
        <w:pStyle w:val="Rubrik1"/>
      </w:pPr>
      <w:r w:rsidRPr="008B67DE">
        <w:t>Revidering av regler och riktlinjer för finansverksamheten</w:t>
      </w:r>
    </w:p>
    <w:p w:rsidR="00755107" w:rsidRPr="00C728C9" w:rsidRDefault="00733D3D" w:rsidP="00755107">
      <w:pPr>
        <w:pStyle w:val="Rubrik2"/>
      </w:pPr>
      <w:r>
        <w:rPr>
          <w:rFonts w:cs="Arial"/>
          <w:szCs w:val="24"/>
        </w:rPr>
        <w:t>Kommunstyrelsen föreslår Kommunfullmäktige besluta</w:t>
      </w:r>
    </w:p>
    <w:p w:rsidR="00DA6BAF" w:rsidRDefault="00DA6BAF" w:rsidP="00DA6BAF">
      <w:pPr>
        <w:pStyle w:val="Kursivsprrad"/>
        <w:rPr>
          <w:i w:val="0"/>
          <w:spacing w:val="0"/>
          <w:szCs w:val="20"/>
          <w:lang w:eastAsia="sv-SE"/>
        </w:rPr>
      </w:pPr>
      <w:bookmarkStart w:id="0" w:name="Beslut"/>
      <w:bookmarkEnd w:id="0"/>
      <w:r>
        <w:rPr>
          <w:i w:val="0"/>
          <w:spacing w:val="0"/>
          <w:szCs w:val="20"/>
          <w:lang w:eastAsia="sv-SE"/>
        </w:rPr>
        <w:t>Revidering av Riktlinjer för finansverksamheten Borås kommunkoncern godkänns.</w:t>
      </w:r>
    </w:p>
    <w:p w:rsidR="00DA6BAF" w:rsidRDefault="00DA6BAF" w:rsidP="00DA6BAF">
      <w:pPr>
        <w:pStyle w:val="Kursivsprrad"/>
        <w:rPr>
          <w:i w:val="0"/>
          <w:spacing w:val="0"/>
          <w:szCs w:val="20"/>
          <w:lang w:eastAsia="sv-SE"/>
        </w:rPr>
      </w:pPr>
    </w:p>
    <w:p w:rsidR="00DA6BAF" w:rsidRDefault="00DA6BAF" w:rsidP="00DA6BAF">
      <w:pPr>
        <w:pStyle w:val="Kursivsprrad"/>
        <w:rPr>
          <w:i w:val="0"/>
          <w:spacing w:val="0"/>
          <w:szCs w:val="20"/>
          <w:lang w:eastAsia="sv-SE"/>
        </w:rPr>
      </w:pPr>
      <w:r>
        <w:rPr>
          <w:i w:val="0"/>
          <w:spacing w:val="0"/>
          <w:szCs w:val="20"/>
          <w:lang w:eastAsia="sv-SE"/>
        </w:rPr>
        <w:t>Kommunstyrelsen föreslås för egen del besluta:</w:t>
      </w:r>
    </w:p>
    <w:p w:rsidR="00DA6BAF" w:rsidRDefault="00DA6BAF" w:rsidP="00DA6BAF">
      <w:pPr>
        <w:pStyle w:val="Kursivsprrad"/>
        <w:rPr>
          <w:i w:val="0"/>
          <w:spacing w:val="0"/>
          <w:szCs w:val="20"/>
          <w:lang w:eastAsia="sv-SE"/>
        </w:rPr>
      </w:pPr>
      <w:r>
        <w:rPr>
          <w:i w:val="0"/>
          <w:spacing w:val="0"/>
          <w:szCs w:val="20"/>
          <w:lang w:eastAsia="sv-SE"/>
        </w:rPr>
        <w:t xml:space="preserve">Revidering av Regler för finansverksamheten Borås Stad godkänns. </w:t>
      </w:r>
    </w:p>
    <w:p w:rsidR="00D35220" w:rsidRDefault="00375E69" w:rsidP="00375E69">
      <w:pPr>
        <w:spacing w:after="120"/>
      </w:pPr>
      <w:r>
        <w:t xml:space="preserve">     </w:t>
      </w:r>
      <w:r w:rsidR="00EF1B04">
        <w:t xml:space="preserve">    </w:t>
      </w:r>
      <w:r>
        <w:t xml:space="preserve"> </w:t>
      </w:r>
      <w:r w:rsidR="00755107">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DA6BAF" w:rsidRDefault="00DA6BAF" w:rsidP="00DA6BAF">
      <w:pPr>
        <w:tabs>
          <w:tab w:val="left" w:pos="540"/>
          <w:tab w:val="left" w:pos="2352"/>
          <w:tab w:val="left" w:pos="3546"/>
          <w:tab w:val="left" w:pos="5346"/>
          <w:tab w:val="left" w:pos="7986"/>
          <w:tab w:val="left" w:pos="9546"/>
        </w:tabs>
      </w:pPr>
      <w:bookmarkStart w:id="2" w:name="Komplettering"/>
      <w:bookmarkEnd w:id="2"/>
      <w:r>
        <w:t xml:space="preserve">I samband med den granskning av finansverksamheten som Stadsrevisionen gjorde under 2018 framkom rekommendationer inom vissa områden. Denna revidering hanterar de förändringar som Kommunstyrelsen föreslår till följd av granskningen. Därutöver har en generell översyn av dokumenten gjorts. </w:t>
      </w: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r>
        <w:t>Riktlinjerna, som beslutas av Kommunfullmäktige, omfattar de övergripande riktlinjerna för finansverksamheten i Borås Stad och de majoritetsägda bolagen. Reglerna, som beslutas av Kommunstyrelsen, anger mer detaljerade regler och instruktioner för finansverksamheten inom Borås Stad.</w:t>
      </w:r>
    </w:p>
    <w:p w:rsidR="00DA6BAF" w:rsidRDefault="00DA6BAF" w:rsidP="00DA6BAF"/>
    <w:p w:rsidR="00DA6BAF" w:rsidRDefault="00DA6BAF" w:rsidP="00DA6BAF">
      <w:r>
        <w:t xml:space="preserve">Förslag på nya regler och riktlinjer framgår av bilaga. Nedan redogörs för föreslagna förändringar, där nytillkommen text är </w:t>
      </w:r>
      <w:r>
        <w:rPr>
          <w:u w:val="single"/>
        </w:rPr>
        <w:t>understruken</w:t>
      </w:r>
      <w:r>
        <w:t xml:space="preserve"> och borttagen text är </w:t>
      </w:r>
      <w:r>
        <w:rPr>
          <w:strike/>
        </w:rPr>
        <w:t>överstruken</w:t>
      </w:r>
      <w:r>
        <w:t xml:space="preserve">. Ett fåtal mindre språkliga förändringar görs, dessa berörs inte nedan. </w:t>
      </w: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r>
        <w:t>Sammanfattningsvis innebär revideringen att:</w:t>
      </w:r>
    </w:p>
    <w:p w:rsidR="00DA6BAF" w:rsidRPr="00610D0B"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rsidRPr="00610D0B">
        <w:t>placeringsregler kring etik och hållbarhet flyttas från reglerna till riktlinjerna för att de lämpligen ska beslutas av Kommunfullmäktige,</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ind w:left="709"/>
      </w:pPr>
      <w:r>
        <w:t>strategi kring långsiktig placeringshorisont och pensionsmedelsförvaltning införs vilket inte tidigare funnits,</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tillåtet intervall för genomsnittlig ränte- och kapitalbindning i internbankens upplåning snävas in med 0,5 år, från 1,5-4,0 år till 1,5-3,5 år,</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lastRenderedPageBreak/>
        <w:t>kommunens hållning till extern borgen tydliggörs; all extern borgen ska vara tidsatt och får inte vara generell,</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ansvaret för risker som är bolagsspecifika, som exempelvis elprisrelaterade risker, tydliggörs,</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Kommunfullmäktige får rapportering av finansverksamheten även vid delårsbokslutet, jämfört med idag då rapportering enbart sker i årsredovisningen,</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den interna kontrollen tydliggörs och stärks,</w:t>
      </w:r>
    </w:p>
    <w:p w:rsidR="00755107" w:rsidRDefault="007E6CE5" w:rsidP="00755107">
      <w:pPr>
        <w:pStyle w:val="Brdtext"/>
      </w:pPr>
      <w:r>
        <w:t xml:space="preserve">        </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DA6BAF" w:rsidRDefault="00DA6BAF" w:rsidP="00DA6BAF"/>
    <w:p w:rsidR="00DA6BAF" w:rsidRDefault="00DA6BAF" w:rsidP="00DA6BAF">
      <w:pPr>
        <w:pStyle w:val="Liststycke"/>
        <w:numPr>
          <w:ilvl w:val="0"/>
          <w:numId w:val="15"/>
        </w:numPr>
        <w:spacing w:line="240" w:lineRule="auto"/>
        <w:rPr>
          <w:b/>
          <w:sz w:val="32"/>
          <w:szCs w:val="32"/>
        </w:rPr>
      </w:pPr>
      <w:r>
        <w:rPr>
          <w:b/>
          <w:sz w:val="32"/>
          <w:szCs w:val="32"/>
        </w:rPr>
        <w:t>Inledning</w:t>
      </w:r>
    </w:p>
    <w:p w:rsidR="00DA6BAF" w:rsidRDefault="00DA6BAF" w:rsidP="00DA6BAF">
      <w:pPr>
        <w:tabs>
          <w:tab w:val="left" w:pos="540"/>
          <w:tab w:val="left" w:pos="2352"/>
          <w:tab w:val="left" w:pos="3546"/>
          <w:tab w:val="left" w:pos="5346"/>
          <w:tab w:val="left" w:pos="7986"/>
          <w:tab w:val="left" w:pos="9546"/>
        </w:tabs>
        <w:rPr>
          <w:szCs w:val="24"/>
        </w:rPr>
      </w:pPr>
      <w:r>
        <w:t xml:space="preserve">I samband med den granskning av finansverksamheten som Stadsrevisionen gjorde under 2018 framkom rekommendationer inom vissa områden. Denna revidering hanterar de förändringar som Kommunstyrelsen föreslår till följd av granskningen. Därutöver har en generell översyn av dokumenten gjorts. </w:t>
      </w: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r>
        <w:t>Riktlinjerna, som beslutas av Kommunfullmäktige, omfattar de övergripande riktlinjerna för finansverksamheten i Borås Stad och de majoritetsägda bolagen. Reglerna, som beslutas av Kommunstyrelsen, anger mer detaljerade regler och instruktioner för finansverksamheten inom Borås Stad.</w:t>
      </w:r>
    </w:p>
    <w:p w:rsidR="00DA6BAF" w:rsidRDefault="00DA6BAF" w:rsidP="00DA6BAF"/>
    <w:p w:rsidR="00DA6BAF" w:rsidRDefault="00DA6BAF" w:rsidP="00DA6BAF">
      <w:r>
        <w:t xml:space="preserve">Förslag på nya regler och riktlinjer framgår av bilaga. Nedan redogörs för föreslagna förändringar, där nytillkommen text är </w:t>
      </w:r>
      <w:r>
        <w:rPr>
          <w:u w:val="single"/>
        </w:rPr>
        <w:t>understruken</w:t>
      </w:r>
      <w:r>
        <w:t xml:space="preserve"> och borttagen text är </w:t>
      </w:r>
      <w:r>
        <w:rPr>
          <w:strike/>
        </w:rPr>
        <w:t>överstruken</w:t>
      </w:r>
      <w:r>
        <w:t xml:space="preserve">. Ett fåtal mindre språkliga förändringar görs, dessa berörs inte nedan. </w:t>
      </w: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r>
        <w:t>Sammanfattningsvis innebär revideringen att:</w:t>
      </w:r>
    </w:p>
    <w:p w:rsidR="00DA6BAF" w:rsidRPr="00610D0B"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rsidRPr="00610D0B">
        <w:t>placeringsregler kring etik och hållbarhet flyttas från reglerna till riktlinjerna för att de lämpligen ska beslutas av Kommunfullmäktige,</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ind w:left="709"/>
      </w:pPr>
      <w:r>
        <w:t>strategi kring långsiktig placeringshorisont och pensionsmedelsförvaltning införs vilket inte tidigare funnits,</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tillåtet intervall för genomsnittlig ränte- och kapitalbindning i internbankens upplåning snävas in med 0,5 år, från 1,5-4,0 år till 1,5-3,5 år,</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kommunens hållning till extern borgen tydliggörs; all extern borgen ska vara tidsatt och får inte vara generell,</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ansvaret för risker som är bolagsspecifika, som exempelvis elprisrelaterade risker, tydliggörs,</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Kommunfullmäktige får rapportering av finansverksamheten även vid delårsbokslutet, jämfört med idag då rapportering enbart sker i årsredovisningen,</w:t>
      </w:r>
    </w:p>
    <w:p w:rsidR="00DA6BAF" w:rsidRDefault="00DA6BAF" w:rsidP="00DA6BAF">
      <w:pPr>
        <w:pStyle w:val="Liststycke"/>
        <w:numPr>
          <w:ilvl w:val="0"/>
          <w:numId w:val="13"/>
        </w:numPr>
        <w:tabs>
          <w:tab w:val="left" w:pos="540"/>
          <w:tab w:val="left" w:pos="2352"/>
          <w:tab w:val="left" w:pos="3546"/>
          <w:tab w:val="left" w:pos="5346"/>
          <w:tab w:val="left" w:pos="7986"/>
          <w:tab w:val="left" w:pos="9546"/>
        </w:tabs>
        <w:spacing w:line="240" w:lineRule="auto"/>
      </w:pPr>
      <w:r>
        <w:t>den interna kontrollen tydliggörs och stärks.</w:t>
      </w: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tabs>
          <w:tab w:val="left" w:pos="540"/>
          <w:tab w:val="left" w:pos="2352"/>
          <w:tab w:val="left" w:pos="3546"/>
          <w:tab w:val="left" w:pos="5346"/>
          <w:tab w:val="left" w:pos="7986"/>
          <w:tab w:val="left" w:pos="9546"/>
        </w:tabs>
      </w:pPr>
    </w:p>
    <w:p w:rsidR="00DA6BAF" w:rsidRDefault="00DA6BAF" w:rsidP="00DA6BAF">
      <w:pPr>
        <w:pStyle w:val="Liststycke"/>
        <w:numPr>
          <w:ilvl w:val="0"/>
          <w:numId w:val="15"/>
        </w:numPr>
        <w:spacing w:line="240" w:lineRule="auto"/>
        <w:rPr>
          <w:b/>
          <w:sz w:val="32"/>
          <w:szCs w:val="32"/>
        </w:rPr>
      </w:pPr>
      <w:r>
        <w:rPr>
          <w:b/>
          <w:sz w:val="32"/>
          <w:szCs w:val="32"/>
        </w:rPr>
        <w:t>Förslag på ändringar i Riktlinjer för finansverksamheten Borås kommunkoncern</w:t>
      </w:r>
    </w:p>
    <w:p w:rsidR="00DA6BAF" w:rsidRDefault="00DA6BAF" w:rsidP="00DA6BAF">
      <w:pPr>
        <w:rPr>
          <w:szCs w:val="24"/>
        </w:rPr>
      </w:pPr>
      <w:r>
        <w:t xml:space="preserve">Riktlinjerna beslutas av Kommunfullmäktige och omfattar de övergripande riktlinjerna för finansverksamheten i hela kommunkoncernen; Borås Stad och de majoritetsägda bolagen. </w:t>
      </w:r>
    </w:p>
    <w:p w:rsidR="00DA6BAF" w:rsidRDefault="00DA6BAF" w:rsidP="00DA6BAF"/>
    <w:p w:rsidR="00DA6BAF" w:rsidRDefault="00DA6BAF" w:rsidP="00DA6BAF">
      <w:pPr>
        <w:rPr>
          <w:b/>
        </w:rPr>
      </w:pPr>
      <w:r>
        <w:rPr>
          <w:b/>
        </w:rPr>
        <w:t>Avsnitt 1.2 Övergångsregler</w:t>
      </w:r>
    </w:p>
    <w:p w:rsidR="00DA6BAF" w:rsidRDefault="00DA6BAF" w:rsidP="00DA6BAF">
      <w:r>
        <w:t>Skrivning om övergångsregel tas bort då den inte längre är aktuell:</w:t>
      </w:r>
    </w:p>
    <w:p w:rsidR="00DA6BAF" w:rsidRDefault="00DA6BAF" w:rsidP="00DA6BAF">
      <w:pPr>
        <w:ind w:left="851"/>
        <w:rPr>
          <w:strike/>
          <w:color w:val="231F20"/>
        </w:rPr>
      </w:pPr>
      <w:r>
        <w:rPr>
          <w:strike/>
          <w:color w:val="231F20"/>
        </w:rPr>
        <w:t>Riktlinjerna gäller från och med beslutsdagen i Kommunfullmäktige, dock med beaktande av en övergångsperiod om 6 månader för riktlinjerna i kapitel 7.</w:t>
      </w:r>
    </w:p>
    <w:p w:rsidR="00DA6BAF" w:rsidRDefault="00DA6BAF" w:rsidP="00DA6BAF">
      <w:pPr>
        <w:rPr>
          <w:strike/>
          <w:color w:val="231F20"/>
        </w:rPr>
      </w:pPr>
    </w:p>
    <w:p w:rsidR="00DA6BAF" w:rsidRDefault="00DA6BAF" w:rsidP="00DA6BAF">
      <w:pPr>
        <w:rPr>
          <w:b/>
        </w:rPr>
      </w:pPr>
      <w:r>
        <w:rPr>
          <w:b/>
        </w:rPr>
        <w:t>Avsnitt 1.5 Mål med finansverksamheten</w:t>
      </w:r>
    </w:p>
    <w:p w:rsidR="00DA6BAF" w:rsidRDefault="00DA6BAF" w:rsidP="00DA6BAF">
      <w:r>
        <w:t>I avsnittet om mål med finansverksamheten lyfts skrivning om etik och miljömässighet in. Tidigare fanns skrivning om hållbara placeringar enbart i reglerna, men nu lyfts det upp till de av Kommunfullmäktige beslutade riktlinjerna (placeringsriktlinjer framgår i avsnitt 4 av riktlinjerna).</w:t>
      </w:r>
    </w:p>
    <w:p w:rsidR="00DA6BAF" w:rsidRDefault="00DA6BAF" w:rsidP="00DA6BAF"/>
    <w:p w:rsidR="00DA6BAF" w:rsidRDefault="00DA6BAF" w:rsidP="00DA6BAF">
      <w:pPr>
        <w:pStyle w:val="Brdtext"/>
        <w:spacing w:before="1"/>
        <w:ind w:left="851"/>
      </w:pPr>
      <w:r>
        <w:rPr>
          <w:color w:val="231F20"/>
        </w:rPr>
        <w:t>Finansverksamheten inom kommunkoncernen ska bedrivas</w:t>
      </w:r>
    </w:p>
    <w:p w:rsidR="00DA6BAF" w:rsidRPr="00381553" w:rsidRDefault="00DA6BAF" w:rsidP="00DA6BAF">
      <w:pPr>
        <w:pStyle w:val="Liststycke"/>
        <w:widowControl w:val="0"/>
        <w:numPr>
          <w:ilvl w:val="0"/>
          <w:numId w:val="18"/>
        </w:numPr>
        <w:tabs>
          <w:tab w:val="left" w:pos="331"/>
        </w:tabs>
        <w:autoSpaceDE w:val="0"/>
        <w:autoSpaceDN w:val="0"/>
        <w:spacing w:line="223" w:lineRule="auto"/>
        <w:ind w:left="851" w:right="989" w:firstLine="0"/>
        <w:rPr>
          <w:strike/>
          <w:color w:val="FF0000"/>
          <w:u w:val="single"/>
        </w:rPr>
      </w:pPr>
      <w:r w:rsidRPr="00381553">
        <w:rPr>
          <w:strike/>
          <w:color w:val="FF0000"/>
          <w:u w:val="single"/>
        </w:rPr>
        <w:t>på ett etiskt och miljömässigt försvarbart sätt och verka i samma riktning som Borås Stads grundläggande värderingar kring ekonomisk, ekologisk och social hållbarhet.</w:t>
      </w:r>
    </w:p>
    <w:p w:rsidR="00DA6BAF" w:rsidRPr="00381553" w:rsidRDefault="00DA6BAF" w:rsidP="00DA6BAF">
      <w:pPr>
        <w:pStyle w:val="Liststycke"/>
        <w:widowControl w:val="0"/>
        <w:numPr>
          <w:ilvl w:val="0"/>
          <w:numId w:val="18"/>
        </w:numPr>
        <w:tabs>
          <w:tab w:val="left" w:pos="331"/>
        </w:tabs>
        <w:autoSpaceDE w:val="0"/>
        <w:autoSpaceDN w:val="0"/>
        <w:spacing w:line="223" w:lineRule="auto"/>
        <w:ind w:left="851" w:right="989" w:firstLine="0"/>
        <w:rPr>
          <w:color w:val="FF0000"/>
          <w:u w:val="single"/>
        </w:rPr>
      </w:pPr>
      <w:r w:rsidRPr="00381553">
        <w:rPr>
          <w:color w:val="FF0000"/>
        </w:rPr>
        <w:t>med etisk hänsyn och med hög kompetens.</w:t>
      </w:r>
    </w:p>
    <w:p w:rsidR="00DA6BAF" w:rsidRDefault="00DA6BAF" w:rsidP="00DA6BAF"/>
    <w:p w:rsidR="00DA6BAF" w:rsidRDefault="00DA6BAF" w:rsidP="00DA6BAF">
      <w:pPr>
        <w:rPr>
          <w:b/>
        </w:rPr>
      </w:pPr>
      <w:r>
        <w:rPr>
          <w:b/>
        </w:rPr>
        <w:t>Avsnitt 2 Finansiell samordning</w:t>
      </w:r>
    </w:p>
    <w:p w:rsidR="00DA6BAF" w:rsidRDefault="00DA6BAF" w:rsidP="00DA6BAF">
      <w:r>
        <w:t xml:space="preserve">Riktlinjerna ges en mer generell skrivning kring mötesform för dialog och information för finansverksamheten. Utveckling av skrivningen sker i reglerna. </w:t>
      </w:r>
    </w:p>
    <w:p w:rsidR="00DA6BAF" w:rsidRDefault="00DA6BAF" w:rsidP="00DA6BAF"/>
    <w:p w:rsidR="00DA6BAF" w:rsidRDefault="00DA6BAF" w:rsidP="00DA6BAF">
      <w:pPr>
        <w:pStyle w:val="Brdtext"/>
        <w:spacing w:before="1" w:line="252" w:lineRule="exact"/>
        <w:ind w:left="851" w:right="12"/>
        <w:jc w:val="both"/>
        <w:rPr>
          <w:color w:val="231F20"/>
          <w:u w:val="single"/>
        </w:rPr>
      </w:pPr>
      <w:r>
        <w:rPr>
          <w:color w:val="231F20"/>
          <w:u w:val="single"/>
        </w:rPr>
        <w:t xml:space="preserve">I kommunkoncernen ska finnas forum för dialog och information för finansverksamheten. </w:t>
      </w:r>
    </w:p>
    <w:p w:rsidR="00DA6BAF" w:rsidRDefault="00DA6BAF" w:rsidP="00DA6BAF">
      <w:pPr>
        <w:pStyle w:val="Brdtext"/>
        <w:spacing w:line="288" w:lineRule="exact"/>
        <w:ind w:left="851" w:right="884"/>
        <w:rPr>
          <w:strike/>
        </w:rPr>
      </w:pPr>
      <w:r>
        <w:rPr>
          <w:strike/>
          <w:color w:val="231F20"/>
        </w:rPr>
        <w:t>I kommunkoncernen ska finnas ett internbanksråd som ett samarbetsorgan för finansverksamheten. Internbanksrådet ska vara ett rådgivande organ till internbanken och ska bestå av tjänstemän från respektive majoritetsägt bolag samt tjänstemän från kommunen.</w:t>
      </w:r>
    </w:p>
    <w:p w:rsidR="00DA6BAF" w:rsidRDefault="00DA6BAF" w:rsidP="00DA6BAF"/>
    <w:p w:rsidR="00DA6BAF" w:rsidRDefault="00DA6BAF" w:rsidP="00DA6BAF">
      <w:pPr>
        <w:rPr>
          <w:b/>
        </w:rPr>
      </w:pPr>
      <w:r>
        <w:rPr>
          <w:b/>
        </w:rPr>
        <w:t>Avsnitt 4 Likviditetshantering och placeringar</w:t>
      </w:r>
    </w:p>
    <w:p w:rsidR="00DA6BAF" w:rsidRDefault="00DA6BAF" w:rsidP="00DA6BAF">
      <w:pPr>
        <w:rPr>
          <w:color w:val="231F20"/>
        </w:rPr>
      </w:pPr>
      <w:r>
        <w:rPr>
          <w:color w:val="231F20"/>
        </w:rPr>
        <w:t xml:space="preserve">Borås Stads hållning kring externt placerade medel behöver tydliggöras. Historiskt har Borås Stad placerat överskottslikviditet internt genom utlåning till de kommunala bolagen, men sedan några år tillbaka medför skattemässiga ränteavdragsbestämmelser att Borås Stad istället placerar sin överskottslikviditet externt. För denna placering har Kommunstyrelsen bestämt placeringsregler. </w:t>
      </w:r>
    </w:p>
    <w:p w:rsidR="00DA6BAF" w:rsidRDefault="00DA6BAF" w:rsidP="00DA6BAF">
      <w:pPr>
        <w:rPr>
          <w:color w:val="231F20"/>
        </w:rPr>
      </w:pPr>
    </w:p>
    <w:p w:rsidR="00DA6BAF" w:rsidRDefault="00DA6BAF" w:rsidP="00DA6BAF">
      <w:pPr>
        <w:rPr>
          <w:color w:val="231F20"/>
        </w:rPr>
      </w:pPr>
      <w:r>
        <w:rPr>
          <w:color w:val="231F20"/>
        </w:rPr>
        <w:lastRenderedPageBreak/>
        <w:t>Kommunfullmäktige föreslås besluta om stadens hållning kring etiska och hållbara placeringar. Därför lyfts hela avsnittet om etik och hållbarhet över från Kommunstyrelsens regler till Kommunfullmäktiges riktlinjer. Befintlig lydelse bedöms efter gjord omvärldsbevakning fortsatt ligga i framkant och vara ändamålsenlig. Därför föreslås de inte ändras:</w:t>
      </w:r>
    </w:p>
    <w:p w:rsidR="00DA6BAF" w:rsidRDefault="00DA6BAF" w:rsidP="00DA6BAF">
      <w:pPr>
        <w:rPr>
          <w:color w:val="231F20"/>
        </w:rPr>
      </w:pPr>
    </w:p>
    <w:p w:rsidR="00DA6BAF" w:rsidRPr="006268BE" w:rsidRDefault="00DA6BAF" w:rsidP="00DA6BAF">
      <w:pPr>
        <w:pStyle w:val="Brdtext"/>
        <w:spacing w:before="96" w:line="252" w:lineRule="exact"/>
        <w:ind w:left="851" w:right="121"/>
        <w:jc w:val="both"/>
        <w:rPr>
          <w:color w:val="FF0000"/>
        </w:rPr>
      </w:pPr>
      <w:r w:rsidRPr="006268BE">
        <w:rPr>
          <w:strike/>
          <w:color w:val="FF0000"/>
        </w:rPr>
        <w:t>Placeringarna ska ske på ett etiskt och miljömässigt försvarbart</w:t>
      </w:r>
      <w:r w:rsidRPr="006268BE">
        <w:rPr>
          <w:strike/>
          <w:color w:val="FF0000"/>
          <w:spacing w:val="-17"/>
        </w:rPr>
        <w:t xml:space="preserve"> </w:t>
      </w:r>
      <w:r w:rsidRPr="006268BE">
        <w:rPr>
          <w:strike/>
          <w:color w:val="FF0000"/>
        </w:rPr>
        <w:t>sätt,</w:t>
      </w:r>
      <w:r w:rsidRPr="006268BE">
        <w:rPr>
          <w:strike/>
          <w:color w:val="FF0000"/>
          <w:spacing w:val="-17"/>
        </w:rPr>
        <w:t xml:space="preserve"> </w:t>
      </w:r>
      <w:r w:rsidRPr="006268BE">
        <w:rPr>
          <w:strike/>
          <w:color w:val="FF0000"/>
        </w:rPr>
        <w:t>och</w:t>
      </w:r>
      <w:r w:rsidRPr="006268BE">
        <w:rPr>
          <w:strike/>
          <w:color w:val="FF0000"/>
          <w:spacing w:val="-17"/>
        </w:rPr>
        <w:t xml:space="preserve"> </w:t>
      </w:r>
      <w:r w:rsidRPr="006268BE">
        <w:rPr>
          <w:strike/>
          <w:color w:val="FF0000"/>
        </w:rPr>
        <w:t>verka</w:t>
      </w:r>
      <w:r w:rsidRPr="006268BE">
        <w:rPr>
          <w:strike/>
          <w:color w:val="FF0000"/>
          <w:spacing w:val="-17"/>
        </w:rPr>
        <w:t xml:space="preserve"> </w:t>
      </w:r>
      <w:r w:rsidRPr="006268BE">
        <w:rPr>
          <w:strike/>
          <w:color w:val="FF0000"/>
        </w:rPr>
        <w:t>i</w:t>
      </w:r>
      <w:r w:rsidRPr="006268BE">
        <w:rPr>
          <w:strike/>
          <w:color w:val="FF0000"/>
          <w:spacing w:val="-17"/>
        </w:rPr>
        <w:t xml:space="preserve"> </w:t>
      </w:r>
      <w:r w:rsidRPr="006268BE">
        <w:rPr>
          <w:strike/>
          <w:color w:val="FF0000"/>
        </w:rPr>
        <w:t>samma</w:t>
      </w:r>
      <w:r w:rsidRPr="006268BE">
        <w:rPr>
          <w:strike/>
          <w:color w:val="FF0000"/>
          <w:spacing w:val="-17"/>
        </w:rPr>
        <w:t xml:space="preserve"> </w:t>
      </w:r>
      <w:r w:rsidRPr="006268BE">
        <w:rPr>
          <w:strike/>
          <w:color w:val="FF0000"/>
        </w:rPr>
        <w:t>riktning</w:t>
      </w:r>
      <w:r w:rsidRPr="006268BE">
        <w:rPr>
          <w:strike/>
          <w:color w:val="FF0000"/>
          <w:spacing w:val="-17"/>
        </w:rPr>
        <w:t xml:space="preserve"> </w:t>
      </w:r>
      <w:r w:rsidRPr="006268BE">
        <w:rPr>
          <w:strike/>
          <w:color w:val="FF0000"/>
        </w:rPr>
        <w:t>som</w:t>
      </w:r>
      <w:r w:rsidRPr="006268BE">
        <w:rPr>
          <w:strike/>
          <w:color w:val="FF0000"/>
          <w:spacing w:val="-17"/>
        </w:rPr>
        <w:t xml:space="preserve"> </w:t>
      </w:r>
      <w:r w:rsidRPr="006268BE">
        <w:rPr>
          <w:strike/>
          <w:color w:val="FF0000"/>
        </w:rPr>
        <w:t xml:space="preserve">Borås Stads </w:t>
      </w:r>
      <w:r w:rsidRPr="006268BE">
        <w:rPr>
          <w:strike/>
          <w:color w:val="FF0000"/>
          <w:spacing w:val="2"/>
        </w:rPr>
        <w:t xml:space="preserve">grundläggande </w:t>
      </w:r>
      <w:r w:rsidRPr="006268BE">
        <w:rPr>
          <w:strike/>
          <w:color w:val="FF0000"/>
        </w:rPr>
        <w:t xml:space="preserve">värderingar </w:t>
      </w:r>
      <w:r w:rsidRPr="006268BE">
        <w:rPr>
          <w:strike/>
          <w:color w:val="FF0000"/>
          <w:spacing w:val="2"/>
        </w:rPr>
        <w:t xml:space="preserve">kring </w:t>
      </w:r>
      <w:r w:rsidRPr="006268BE">
        <w:rPr>
          <w:strike/>
          <w:color w:val="FF0000"/>
        </w:rPr>
        <w:t>ekonomisk, ekologisk och social</w:t>
      </w:r>
      <w:r w:rsidRPr="006268BE">
        <w:rPr>
          <w:strike/>
          <w:color w:val="FF0000"/>
          <w:spacing w:val="-22"/>
        </w:rPr>
        <w:t xml:space="preserve"> </w:t>
      </w:r>
      <w:r w:rsidRPr="006268BE">
        <w:rPr>
          <w:strike/>
          <w:color w:val="FF0000"/>
        </w:rPr>
        <w:t>hållbarhet</w:t>
      </w:r>
      <w:r w:rsidRPr="006268BE">
        <w:rPr>
          <w:color w:val="FF0000"/>
        </w:rPr>
        <w:t>.</w:t>
      </w:r>
    </w:p>
    <w:p w:rsidR="004F5153" w:rsidRPr="004F5153" w:rsidRDefault="004F5153" w:rsidP="00DA6BAF">
      <w:pPr>
        <w:pStyle w:val="Brdtext"/>
        <w:spacing w:line="252" w:lineRule="exact"/>
        <w:ind w:left="851" w:right="120"/>
        <w:jc w:val="both"/>
        <w:rPr>
          <w:color w:val="FF0000"/>
          <w:u w:val="single"/>
        </w:rPr>
      </w:pPr>
      <w:r w:rsidRPr="004F5153">
        <w:rPr>
          <w:color w:val="FF0000"/>
          <w:u w:val="single"/>
        </w:rPr>
        <w:t>Placeringarna ska ske med etisk hänsyn och med hög kompetens.</w:t>
      </w:r>
    </w:p>
    <w:p w:rsidR="00DA6BAF" w:rsidRPr="006268BE" w:rsidRDefault="00DA6BAF" w:rsidP="00DA6BAF">
      <w:pPr>
        <w:pStyle w:val="Brdtext"/>
        <w:spacing w:line="252" w:lineRule="exact"/>
        <w:ind w:left="851" w:right="120"/>
        <w:jc w:val="both"/>
        <w:rPr>
          <w:u w:val="single"/>
        </w:rPr>
      </w:pPr>
      <w:r w:rsidRPr="006268BE">
        <w:rPr>
          <w:u w:val="single"/>
        </w:rPr>
        <w:t>Kommunen</w:t>
      </w:r>
      <w:r w:rsidRPr="006268BE">
        <w:rPr>
          <w:spacing w:val="-7"/>
          <w:u w:val="single"/>
        </w:rPr>
        <w:t xml:space="preserve"> </w:t>
      </w:r>
      <w:r w:rsidRPr="006268BE">
        <w:rPr>
          <w:u w:val="single"/>
        </w:rPr>
        <w:t>ska</w:t>
      </w:r>
      <w:r w:rsidRPr="006268BE">
        <w:rPr>
          <w:spacing w:val="-7"/>
          <w:u w:val="single"/>
        </w:rPr>
        <w:t xml:space="preserve"> </w:t>
      </w:r>
      <w:r w:rsidRPr="006268BE">
        <w:rPr>
          <w:u w:val="single"/>
        </w:rPr>
        <w:t>eftersträva</w:t>
      </w:r>
      <w:r w:rsidRPr="006268BE">
        <w:rPr>
          <w:spacing w:val="-7"/>
          <w:u w:val="single"/>
        </w:rPr>
        <w:t xml:space="preserve"> </w:t>
      </w:r>
      <w:r w:rsidRPr="006268BE">
        <w:rPr>
          <w:u w:val="single"/>
        </w:rPr>
        <w:t>att</w:t>
      </w:r>
      <w:r w:rsidRPr="006268BE">
        <w:rPr>
          <w:spacing w:val="-7"/>
          <w:u w:val="single"/>
        </w:rPr>
        <w:t xml:space="preserve"> </w:t>
      </w:r>
      <w:r w:rsidRPr="006268BE">
        <w:rPr>
          <w:u w:val="single"/>
        </w:rPr>
        <w:t>placera</w:t>
      </w:r>
      <w:r w:rsidRPr="006268BE">
        <w:rPr>
          <w:spacing w:val="-7"/>
          <w:u w:val="single"/>
        </w:rPr>
        <w:t xml:space="preserve"> </w:t>
      </w:r>
      <w:r w:rsidRPr="006268BE">
        <w:rPr>
          <w:u w:val="single"/>
        </w:rPr>
        <w:t>endast</w:t>
      </w:r>
      <w:r w:rsidRPr="006268BE">
        <w:rPr>
          <w:spacing w:val="-7"/>
          <w:u w:val="single"/>
        </w:rPr>
        <w:t xml:space="preserve"> </w:t>
      </w:r>
      <w:r w:rsidRPr="006268BE">
        <w:rPr>
          <w:u w:val="single"/>
        </w:rPr>
        <w:t>i</w:t>
      </w:r>
      <w:r w:rsidRPr="006268BE">
        <w:rPr>
          <w:spacing w:val="-7"/>
          <w:u w:val="single"/>
        </w:rPr>
        <w:t xml:space="preserve"> </w:t>
      </w:r>
      <w:r w:rsidRPr="006268BE">
        <w:rPr>
          <w:u w:val="single"/>
        </w:rPr>
        <w:t xml:space="preserve">företag </w:t>
      </w:r>
      <w:r w:rsidRPr="006268BE">
        <w:rPr>
          <w:spacing w:val="-3"/>
          <w:w w:val="95"/>
          <w:u w:val="single"/>
        </w:rPr>
        <w:t>som</w:t>
      </w:r>
      <w:r w:rsidRPr="006268BE">
        <w:rPr>
          <w:spacing w:val="-16"/>
          <w:w w:val="95"/>
          <w:u w:val="single"/>
        </w:rPr>
        <w:t xml:space="preserve"> </w:t>
      </w:r>
      <w:r w:rsidRPr="006268BE">
        <w:rPr>
          <w:spacing w:val="-4"/>
          <w:w w:val="95"/>
          <w:u w:val="single"/>
        </w:rPr>
        <w:t>följer</w:t>
      </w:r>
      <w:r w:rsidRPr="006268BE">
        <w:rPr>
          <w:spacing w:val="-16"/>
          <w:w w:val="95"/>
          <w:u w:val="single"/>
        </w:rPr>
        <w:t xml:space="preserve"> </w:t>
      </w:r>
      <w:r w:rsidRPr="006268BE">
        <w:rPr>
          <w:w w:val="95"/>
          <w:u w:val="single"/>
        </w:rPr>
        <w:t>ILO:s</w:t>
      </w:r>
      <w:r w:rsidRPr="006268BE">
        <w:rPr>
          <w:spacing w:val="-16"/>
          <w:w w:val="95"/>
          <w:u w:val="single"/>
        </w:rPr>
        <w:t xml:space="preserve"> </w:t>
      </w:r>
      <w:r w:rsidRPr="006268BE">
        <w:rPr>
          <w:spacing w:val="-3"/>
          <w:w w:val="95"/>
          <w:u w:val="single"/>
        </w:rPr>
        <w:t>kärnkonventioner</w:t>
      </w:r>
      <w:r w:rsidRPr="006268BE">
        <w:rPr>
          <w:spacing w:val="-16"/>
          <w:w w:val="95"/>
          <w:u w:val="single"/>
        </w:rPr>
        <w:t xml:space="preserve"> </w:t>
      </w:r>
      <w:r w:rsidRPr="006268BE">
        <w:rPr>
          <w:w w:val="95"/>
          <w:u w:val="single"/>
        </w:rPr>
        <w:t>och</w:t>
      </w:r>
      <w:r w:rsidRPr="006268BE">
        <w:rPr>
          <w:spacing w:val="-16"/>
          <w:w w:val="95"/>
          <w:u w:val="single"/>
        </w:rPr>
        <w:t xml:space="preserve"> </w:t>
      </w:r>
      <w:r w:rsidRPr="006268BE">
        <w:rPr>
          <w:spacing w:val="-3"/>
          <w:w w:val="95"/>
          <w:u w:val="single"/>
        </w:rPr>
        <w:t>OECD:s</w:t>
      </w:r>
      <w:r w:rsidRPr="006268BE">
        <w:rPr>
          <w:spacing w:val="-16"/>
          <w:w w:val="95"/>
          <w:u w:val="single"/>
        </w:rPr>
        <w:t xml:space="preserve"> </w:t>
      </w:r>
      <w:r w:rsidRPr="006268BE">
        <w:rPr>
          <w:w w:val="95"/>
          <w:u w:val="single"/>
        </w:rPr>
        <w:t xml:space="preserve">program </w:t>
      </w:r>
      <w:r w:rsidRPr="006268BE">
        <w:rPr>
          <w:spacing w:val="-3"/>
          <w:u w:val="single"/>
        </w:rPr>
        <w:t>för</w:t>
      </w:r>
      <w:r w:rsidRPr="006268BE">
        <w:rPr>
          <w:spacing w:val="-42"/>
          <w:u w:val="single"/>
        </w:rPr>
        <w:t xml:space="preserve"> </w:t>
      </w:r>
      <w:r w:rsidRPr="006268BE">
        <w:rPr>
          <w:u w:val="single"/>
        </w:rPr>
        <w:t>multinationella</w:t>
      </w:r>
      <w:r w:rsidRPr="006268BE">
        <w:rPr>
          <w:spacing w:val="-42"/>
          <w:u w:val="single"/>
        </w:rPr>
        <w:t xml:space="preserve"> </w:t>
      </w:r>
      <w:r w:rsidRPr="006268BE">
        <w:rPr>
          <w:u w:val="single"/>
        </w:rPr>
        <w:t>företag.</w:t>
      </w:r>
      <w:r w:rsidRPr="006268BE">
        <w:rPr>
          <w:spacing w:val="-42"/>
          <w:u w:val="single"/>
        </w:rPr>
        <w:t xml:space="preserve"> </w:t>
      </w:r>
      <w:r w:rsidRPr="006268BE">
        <w:rPr>
          <w:u w:val="single"/>
        </w:rPr>
        <w:t>ILO:s</w:t>
      </w:r>
      <w:r w:rsidRPr="006268BE">
        <w:rPr>
          <w:spacing w:val="-42"/>
          <w:u w:val="single"/>
        </w:rPr>
        <w:t xml:space="preserve"> </w:t>
      </w:r>
      <w:r w:rsidRPr="006268BE">
        <w:rPr>
          <w:u w:val="single"/>
        </w:rPr>
        <w:t>kärnkonventioner</w:t>
      </w:r>
      <w:r w:rsidRPr="006268BE">
        <w:rPr>
          <w:spacing w:val="-42"/>
          <w:u w:val="single"/>
        </w:rPr>
        <w:t xml:space="preserve"> </w:t>
      </w:r>
      <w:r w:rsidRPr="006268BE">
        <w:rPr>
          <w:spacing w:val="-3"/>
          <w:u w:val="single"/>
        </w:rPr>
        <w:t xml:space="preserve">rör </w:t>
      </w:r>
      <w:r w:rsidRPr="006268BE">
        <w:rPr>
          <w:w w:val="95"/>
          <w:u w:val="single"/>
        </w:rPr>
        <w:t>fackliga</w:t>
      </w:r>
      <w:r w:rsidRPr="006268BE">
        <w:rPr>
          <w:spacing w:val="-9"/>
          <w:w w:val="95"/>
          <w:u w:val="single"/>
        </w:rPr>
        <w:t xml:space="preserve"> </w:t>
      </w:r>
      <w:r w:rsidRPr="006268BE">
        <w:rPr>
          <w:w w:val="95"/>
          <w:u w:val="single"/>
        </w:rPr>
        <w:t>rättigheter,</w:t>
      </w:r>
      <w:r w:rsidRPr="006268BE">
        <w:rPr>
          <w:spacing w:val="-9"/>
          <w:w w:val="95"/>
          <w:u w:val="single"/>
        </w:rPr>
        <w:t xml:space="preserve"> </w:t>
      </w:r>
      <w:r w:rsidRPr="006268BE">
        <w:rPr>
          <w:w w:val="95"/>
          <w:u w:val="single"/>
        </w:rPr>
        <w:t>skydd</w:t>
      </w:r>
      <w:r w:rsidRPr="006268BE">
        <w:rPr>
          <w:spacing w:val="-9"/>
          <w:w w:val="95"/>
          <w:u w:val="single"/>
        </w:rPr>
        <w:t xml:space="preserve"> </w:t>
      </w:r>
      <w:r w:rsidRPr="006268BE">
        <w:rPr>
          <w:spacing w:val="-3"/>
          <w:w w:val="95"/>
          <w:u w:val="single"/>
        </w:rPr>
        <w:t>mot</w:t>
      </w:r>
      <w:r w:rsidRPr="006268BE">
        <w:rPr>
          <w:spacing w:val="-9"/>
          <w:w w:val="95"/>
          <w:u w:val="single"/>
        </w:rPr>
        <w:t xml:space="preserve"> </w:t>
      </w:r>
      <w:r w:rsidRPr="006268BE">
        <w:rPr>
          <w:w w:val="95"/>
          <w:u w:val="single"/>
        </w:rPr>
        <w:t>tvångsarbete,</w:t>
      </w:r>
      <w:r w:rsidRPr="006268BE">
        <w:rPr>
          <w:spacing w:val="-9"/>
          <w:w w:val="95"/>
          <w:u w:val="single"/>
        </w:rPr>
        <w:t xml:space="preserve"> </w:t>
      </w:r>
      <w:r w:rsidRPr="006268BE">
        <w:rPr>
          <w:w w:val="95"/>
          <w:u w:val="single"/>
        </w:rPr>
        <w:t xml:space="preserve">avskaffande </w:t>
      </w:r>
      <w:r w:rsidRPr="006268BE">
        <w:rPr>
          <w:u w:val="single"/>
        </w:rPr>
        <w:t xml:space="preserve">av barnarbete och skydd </w:t>
      </w:r>
      <w:r w:rsidRPr="006268BE">
        <w:rPr>
          <w:spacing w:val="-3"/>
          <w:u w:val="single"/>
        </w:rPr>
        <w:t xml:space="preserve">mot </w:t>
      </w:r>
      <w:r w:rsidRPr="006268BE">
        <w:rPr>
          <w:u w:val="single"/>
        </w:rPr>
        <w:t xml:space="preserve">diskriminering medan OECD:s </w:t>
      </w:r>
      <w:r w:rsidRPr="006268BE">
        <w:rPr>
          <w:spacing w:val="3"/>
          <w:u w:val="single"/>
        </w:rPr>
        <w:t xml:space="preserve">riktlinjer </w:t>
      </w:r>
      <w:r w:rsidRPr="006268BE">
        <w:rPr>
          <w:u w:val="single"/>
        </w:rPr>
        <w:t xml:space="preserve">för </w:t>
      </w:r>
      <w:r w:rsidRPr="006268BE">
        <w:rPr>
          <w:spacing w:val="2"/>
          <w:u w:val="single"/>
        </w:rPr>
        <w:t xml:space="preserve">multinationella </w:t>
      </w:r>
      <w:r w:rsidRPr="006268BE">
        <w:rPr>
          <w:spacing w:val="3"/>
          <w:u w:val="single"/>
        </w:rPr>
        <w:t xml:space="preserve">företag </w:t>
      </w:r>
      <w:r w:rsidRPr="006268BE">
        <w:rPr>
          <w:u w:val="single"/>
        </w:rPr>
        <w:t xml:space="preserve">rör </w:t>
      </w:r>
      <w:r w:rsidRPr="006268BE">
        <w:rPr>
          <w:spacing w:val="2"/>
          <w:u w:val="single"/>
        </w:rPr>
        <w:t xml:space="preserve">miljöskydd, </w:t>
      </w:r>
      <w:r w:rsidRPr="006268BE">
        <w:rPr>
          <w:spacing w:val="3"/>
          <w:u w:val="single"/>
        </w:rPr>
        <w:t xml:space="preserve">informationsförmedling, konkurrens, </w:t>
      </w:r>
      <w:r w:rsidRPr="006268BE">
        <w:rPr>
          <w:w w:val="95"/>
          <w:u w:val="single"/>
        </w:rPr>
        <w:t>anställning, konsumentintressen, beskattning,</w:t>
      </w:r>
      <w:r w:rsidRPr="006268BE">
        <w:rPr>
          <w:spacing w:val="-41"/>
          <w:w w:val="95"/>
          <w:u w:val="single"/>
        </w:rPr>
        <w:t xml:space="preserve"> </w:t>
      </w:r>
      <w:r w:rsidRPr="006268BE">
        <w:rPr>
          <w:w w:val="95"/>
          <w:u w:val="single"/>
        </w:rPr>
        <w:t xml:space="preserve">vetenskap </w:t>
      </w:r>
      <w:r w:rsidRPr="006268BE">
        <w:rPr>
          <w:u w:val="single"/>
        </w:rPr>
        <w:t>och teknologi och bekämpning av</w:t>
      </w:r>
      <w:r w:rsidRPr="006268BE">
        <w:rPr>
          <w:spacing w:val="-34"/>
          <w:u w:val="single"/>
        </w:rPr>
        <w:t xml:space="preserve"> </w:t>
      </w:r>
      <w:r w:rsidRPr="006268BE">
        <w:rPr>
          <w:spacing w:val="-5"/>
          <w:u w:val="single"/>
        </w:rPr>
        <w:t>mutor.</w:t>
      </w:r>
      <w:r w:rsidR="00381553" w:rsidRPr="006268BE">
        <w:rPr>
          <w:spacing w:val="-5"/>
          <w:u w:val="single"/>
        </w:rPr>
        <w:t xml:space="preserve"> </w:t>
      </w:r>
    </w:p>
    <w:p w:rsidR="00DA6BAF" w:rsidRDefault="00DA6BAF" w:rsidP="00DA6BAF">
      <w:pPr>
        <w:pStyle w:val="Brdtext"/>
        <w:spacing w:line="252" w:lineRule="exact"/>
        <w:ind w:left="851" w:right="120"/>
        <w:jc w:val="both"/>
        <w:rPr>
          <w:color w:val="231F20"/>
          <w:u w:val="single"/>
        </w:rPr>
      </w:pPr>
      <w:r>
        <w:rPr>
          <w:color w:val="231F20"/>
          <w:u w:val="single"/>
        </w:rPr>
        <w:t xml:space="preserve">Placeringar </w:t>
      </w:r>
      <w:r>
        <w:rPr>
          <w:color w:val="231F20"/>
          <w:spacing w:val="2"/>
          <w:u w:val="single"/>
        </w:rPr>
        <w:t xml:space="preserve">ska </w:t>
      </w:r>
      <w:r>
        <w:rPr>
          <w:color w:val="231F20"/>
          <w:u w:val="single"/>
        </w:rPr>
        <w:t xml:space="preserve">inte göras i företag </w:t>
      </w:r>
      <w:r>
        <w:rPr>
          <w:color w:val="231F20"/>
          <w:spacing w:val="2"/>
          <w:u w:val="single"/>
        </w:rPr>
        <w:t xml:space="preserve">vars </w:t>
      </w:r>
      <w:r>
        <w:rPr>
          <w:color w:val="231F20"/>
          <w:u w:val="single"/>
        </w:rPr>
        <w:t>omsättning härrör</w:t>
      </w:r>
      <w:r>
        <w:rPr>
          <w:color w:val="231F20"/>
          <w:spacing w:val="-10"/>
          <w:u w:val="single"/>
        </w:rPr>
        <w:t xml:space="preserve"> </w:t>
      </w:r>
      <w:r>
        <w:rPr>
          <w:color w:val="231F20"/>
          <w:u w:val="single"/>
        </w:rPr>
        <w:t>från</w:t>
      </w:r>
      <w:r>
        <w:rPr>
          <w:color w:val="231F20"/>
          <w:spacing w:val="-10"/>
          <w:u w:val="single"/>
        </w:rPr>
        <w:t xml:space="preserve"> </w:t>
      </w:r>
      <w:r>
        <w:rPr>
          <w:color w:val="231F20"/>
          <w:u w:val="single"/>
        </w:rPr>
        <w:t>områdena</w:t>
      </w:r>
      <w:r>
        <w:rPr>
          <w:color w:val="231F20"/>
          <w:spacing w:val="-10"/>
          <w:u w:val="single"/>
        </w:rPr>
        <w:t xml:space="preserve"> </w:t>
      </w:r>
      <w:r>
        <w:rPr>
          <w:color w:val="231F20"/>
          <w:u w:val="single"/>
        </w:rPr>
        <w:t>vapen,</w:t>
      </w:r>
      <w:r>
        <w:rPr>
          <w:color w:val="231F20"/>
          <w:spacing w:val="-10"/>
          <w:u w:val="single"/>
        </w:rPr>
        <w:t xml:space="preserve"> </w:t>
      </w:r>
      <w:r>
        <w:rPr>
          <w:color w:val="231F20"/>
          <w:u w:val="single"/>
        </w:rPr>
        <w:t>alkohol,</w:t>
      </w:r>
      <w:r>
        <w:rPr>
          <w:color w:val="231F20"/>
          <w:spacing w:val="-10"/>
          <w:u w:val="single"/>
        </w:rPr>
        <w:t xml:space="preserve"> </w:t>
      </w:r>
      <w:r>
        <w:rPr>
          <w:color w:val="231F20"/>
          <w:u w:val="single"/>
        </w:rPr>
        <w:t>spel,</w:t>
      </w:r>
      <w:r>
        <w:rPr>
          <w:color w:val="231F20"/>
          <w:spacing w:val="-10"/>
          <w:u w:val="single"/>
        </w:rPr>
        <w:t xml:space="preserve"> </w:t>
      </w:r>
      <w:r>
        <w:rPr>
          <w:color w:val="231F20"/>
          <w:u w:val="single"/>
        </w:rPr>
        <w:t>pornografi eller</w:t>
      </w:r>
      <w:r>
        <w:rPr>
          <w:color w:val="231F20"/>
          <w:spacing w:val="-7"/>
          <w:u w:val="single"/>
        </w:rPr>
        <w:t xml:space="preserve"> </w:t>
      </w:r>
      <w:r>
        <w:rPr>
          <w:color w:val="231F20"/>
          <w:u w:val="single"/>
        </w:rPr>
        <w:t>tobak.</w:t>
      </w:r>
    </w:p>
    <w:p w:rsidR="00DA6BAF" w:rsidRDefault="00DA6BAF" w:rsidP="00DA6BAF">
      <w:pPr>
        <w:pStyle w:val="Brdtext"/>
        <w:spacing w:before="103" w:line="252" w:lineRule="exact"/>
        <w:ind w:left="851" w:right="13"/>
        <w:jc w:val="both"/>
        <w:rPr>
          <w:u w:val="single"/>
        </w:rPr>
      </w:pPr>
      <w:r>
        <w:rPr>
          <w:color w:val="231F20"/>
          <w:u w:val="single"/>
        </w:rPr>
        <w:t>Placeringar</w:t>
      </w:r>
      <w:r>
        <w:rPr>
          <w:color w:val="231F20"/>
          <w:spacing w:val="-20"/>
          <w:u w:val="single"/>
        </w:rPr>
        <w:t xml:space="preserve"> </w:t>
      </w:r>
      <w:r>
        <w:rPr>
          <w:color w:val="231F20"/>
          <w:u w:val="single"/>
        </w:rPr>
        <w:t>ska</w:t>
      </w:r>
      <w:r>
        <w:rPr>
          <w:color w:val="231F20"/>
          <w:spacing w:val="-20"/>
          <w:u w:val="single"/>
        </w:rPr>
        <w:t xml:space="preserve"> </w:t>
      </w:r>
      <w:r>
        <w:rPr>
          <w:color w:val="231F20"/>
          <w:u w:val="single"/>
        </w:rPr>
        <w:t>inte</w:t>
      </w:r>
      <w:r>
        <w:rPr>
          <w:color w:val="231F20"/>
          <w:spacing w:val="-20"/>
          <w:u w:val="single"/>
        </w:rPr>
        <w:t xml:space="preserve"> </w:t>
      </w:r>
      <w:r>
        <w:rPr>
          <w:color w:val="231F20"/>
          <w:u w:val="single"/>
        </w:rPr>
        <w:t>göras</w:t>
      </w:r>
      <w:r>
        <w:rPr>
          <w:color w:val="231F20"/>
          <w:spacing w:val="-20"/>
          <w:u w:val="single"/>
        </w:rPr>
        <w:t xml:space="preserve"> </w:t>
      </w:r>
      <w:r>
        <w:rPr>
          <w:color w:val="231F20"/>
          <w:u w:val="single"/>
        </w:rPr>
        <w:t>i</w:t>
      </w:r>
      <w:r>
        <w:rPr>
          <w:color w:val="231F20"/>
          <w:spacing w:val="-20"/>
          <w:u w:val="single"/>
        </w:rPr>
        <w:t xml:space="preserve"> </w:t>
      </w:r>
      <w:r>
        <w:rPr>
          <w:color w:val="231F20"/>
          <w:u w:val="single"/>
        </w:rPr>
        <w:t>företag</w:t>
      </w:r>
      <w:r>
        <w:rPr>
          <w:color w:val="231F20"/>
          <w:spacing w:val="-20"/>
          <w:u w:val="single"/>
        </w:rPr>
        <w:t xml:space="preserve"> </w:t>
      </w:r>
      <w:r>
        <w:rPr>
          <w:color w:val="231F20"/>
          <w:u w:val="single"/>
        </w:rPr>
        <w:t>som</w:t>
      </w:r>
      <w:r>
        <w:rPr>
          <w:color w:val="231F20"/>
          <w:spacing w:val="-20"/>
          <w:u w:val="single"/>
        </w:rPr>
        <w:t xml:space="preserve"> </w:t>
      </w:r>
      <w:r>
        <w:rPr>
          <w:color w:val="231F20"/>
          <w:u w:val="single"/>
        </w:rPr>
        <w:t>har</w:t>
      </w:r>
      <w:r>
        <w:rPr>
          <w:color w:val="231F20"/>
          <w:spacing w:val="-20"/>
          <w:u w:val="single"/>
        </w:rPr>
        <w:t xml:space="preserve"> </w:t>
      </w:r>
      <w:r>
        <w:rPr>
          <w:color w:val="231F20"/>
          <w:u w:val="single"/>
        </w:rPr>
        <w:t xml:space="preserve">verksamhet med </w:t>
      </w:r>
      <w:r>
        <w:rPr>
          <w:color w:val="231F20"/>
          <w:spacing w:val="4"/>
          <w:u w:val="single"/>
        </w:rPr>
        <w:t xml:space="preserve">syfte </w:t>
      </w:r>
      <w:r>
        <w:rPr>
          <w:color w:val="231F20"/>
          <w:u w:val="single"/>
        </w:rPr>
        <w:t xml:space="preserve">att prospektera, exploatera, </w:t>
      </w:r>
      <w:r>
        <w:rPr>
          <w:color w:val="231F20"/>
          <w:spacing w:val="2"/>
          <w:u w:val="single"/>
        </w:rPr>
        <w:t xml:space="preserve">utvinna </w:t>
      </w:r>
      <w:r>
        <w:rPr>
          <w:color w:val="231F20"/>
          <w:u w:val="single"/>
        </w:rPr>
        <w:t>eller producera fossil</w:t>
      </w:r>
      <w:r>
        <w:rPr>
          <w:color w:val="231F20"/>
          <w:spacing w:val="-36"/>
          <w:u w:val="single"/>
        </w:rPr>
        <w:t xml:space="preserve"> </w:t>
      </w:r>
      <w:r>
        <w:rPr>
          <w:color w:val="231F20"/>
          <w:u w:val="single"/>
        </w:rPr>
        <w:t>energi.</w:t>
      </w:r>
    </w:p>
    <w:p w:rsidR="00DA6BAF" w:rsidRDefault="00DA6BAF" w:rsidP="00DA6BAF">
      <w:pPr>
        <w:rPr>
          <w:color w:val="231F20"/>
        </w:rPr>
      </w:pPr>
    </w:p>
    <w:p w:rsidR="00DA6BAF" w:rsidRDefault="00DA6BAF" w:rsidP="00DA6BAF">
      <w:pPr>
        <w:rPr>
          <w:color w:val="231F20"/>
        </w:rPr>
      </w:pPr>
      <w:r>
        <w:rPr>
          <w:color w:val="231F20"/>
        </w:rPr>
        <w:t>Därutöver behöver Borås Stads hållning till lång placeringshorisont (&gt;5år) fastställas då detta inte tidigare gjorts. Genom föreslagen skrivning klargörs att Borås Stad inte själva ska placera på lång sikt, främst beroende på risken för årliga resultatsvängningar vid exempelvis aktieplaceringar. Genom föreslagen skrivning klargörs också Borås Stads hållning till pensionsmedelshantering:</w:t>
      </w:r>
    </w:p>
    <w:p w:rsidR="00DA6BAF" w:rsidRDefault="00DA6BAF" w:rsidP="00DA6BAF">
      <w:pPr>
        <w:rPr>
          <w:color w:val="231F20"/>
        </w:rPr>
      </w:pPr>
    </w:p>
    <w:p w:rsidR="00DA6BAF" w:rsidRDefault="00DA6BAF" w:rsidP="00DA6BAF">
      <w:pPr>
        <w:pStyle w:val="Brdtext"/>
        <w:spacing w:line="288" w:lineRule="exact"/>
        <w:ind w:left="851" w:right="884"/>
        <w:rPr>
          <w:color w:val="231F20"/>
          <w:u w:val="single"/>
        </w:rPr>
      </w:pPr>
      <w:r>
        <w:rPr>
          <w:strike/>
          <w:color w:val="231F20"/>
        </w:rPr>
        <w:t xml:space="preserve">Överskottslikviditet ska i första hand användas för att reducera lånebehovet i kommun- koncernen, dock med hänsyn tagen till bolagens möjligheter till ränteavdrag. Om det ändå finns bestående överskottslikviditet i kommunen ska den hanteras aktivt och inom reglerna för </w:t>
      </w:r>
      <w:r>
        <w:rPr>
          <w:strike/>
        </w:rPr>
        <w:t>risktagande</w:t>
      </w:r>
      <w:r>
        <w:rPr>
          <w:strike/>
          <w:color w:val="231F20"/>
        </w:rPr>
        <w:t>.</w:t>
      </w:r>
      <w:r>
        <w:rPr>
          <w:color w:val="231F20"/>
        </w:rPr>
        <w:t xml:space="preserve"> De bolag som är anslutna till kommunens koncernkontostruktur ska placera all överskottslikviditet genom internbanken. </w:t>
      </w:r>
      <w:r>
        <w:rPr>
          <w:color w:val="231F20"/>
          <w:u w:val="single"/>
        </w:rPr>
        <w:t>Bestående överskottslikviditet i kommunen ska hanteras i enlighet med regler för finansverksamheten Borås Stad.</w:t>
      </w:r>
      <w:r>
        <w:rPr>
          <w:color w:val="231F20"/>
        </w:rPr>
        <w:t xml:space="preserve"> </w:t>
      </w:r>
      <w:r>
        <w:rPr>
          <w:color w:val="231F20"/>
          <w:u w:val="single"/>
        </w:rPr>
        <w:t>Reglerna anger hur medel ska hanteras på kort (&lt;1år) och medellång (1-5 år) sikt. Borås Stad placerar inte på lång sikt (&gt;5 år), detta för att undvika risken för årliga resultatsvängningar. Pensionsmedel hanteras därför normalt genom återlån. Med återlån menas att pensionsmedlen fortsatt utgör en del av kommunens rörelsekapital. Om kommunen väljer annan hantering än återlån, överförs pensionsmedel till extern part genom försäkringsinlösen.</w:t>
      </w:r>
    </w:p>
    <w:p w:rsidR="00DA6BAF" w:rsidRDefault="00DA6BAF" w:rsidP="00DA6BAF">
      <w:pPr>
        <w:rPr>
          <w:color w:val="231F20"/>
        </w:rPr>
      </w:pPr>
    </w:p>
    <w:p w:rsidR="00DA6BAF" w:rsidRDefault="00DA6BAF" w:rsidP="00DA6BAF">
      <w:pPr>
        <w:rPr>
          <w:color w:val="231F20"/>
        </w:rPr>
      </w:pPr>
      <w:r>
        <w:rPr>
          <w:color w:val="231F20"/>
        </w:rPr>
        <w:lastRenderedPageBreak/>
        <w:t xml:space="preserve">En mindre ändring kring öppnande av bankkonton görs. Det kan finnas tillfällen då bolagen behöver öppna ett eget bankkonto, och det möjliggörs med skrivningen: </w:t>
      </w:r>
    </w:p>
    <w:p w:rsidR="00DA6BAF" w:rsidRDefault="00DA6BAF" w:rsidP="00DA6BAF">
      <w:pPr>
        <w:rPr>
          <w:strike/>
          <w:color w:val="231F20"/>
        </w:rPr>
      </w:pPr>
    </w:p>
    <w:p w:rsidR="00DA6BAF" w:rsidRDefault="00DA6BAF" w:rsidP="00DA6BAF">
      <w:pPr>
        <w:ind w:left="851"/>
      </w:pPr>
      <w:r>
        <w:rPr>
          <w:strike/>
          <w:color w:val="231F20"/>
        </w:rPr>
        <w:t>Endast internbanken får öppna bank- och valutakonton.</w:t>
      </w:r>
      <w:r>
        <w:rPr>
          <w:color w:val="231F20"/>
        </w:rPr>
        <w:t xml:space="preserve"> </w:t>
      </w:r>
      <w:r>
        <w:rPr>
          <w:color w:val="231F20"/>
          <w:u w:val="single"/>
        </w:rPr>
        <w:t>Bank- och valutakonton får endast öppnas av internbanken, eller med internbankens godkännande.</w:t>
      </w:r>
    </w:p>
    <w:p w:rsidR="00DA6BAF" w:rsidRDefault="00DA6BAF" w:rsidP="00DA6BAF"/>
    <w:p w:rsidR="00DA6BAF" w:rsidRDefault="00DA6BAF" w:rsidP="00DA6BAF">
      <w:pPr>
        <w:rPr>
          <w:b/>
        </w:rPr>
      </w:pPr>
      <w:r>
        <w:rPr>
          <w:b/>
        </w:rPr>
        <w:t>Avsnitt 6 Utlåning och borgen</w:t>
      </w:r>
    </w:p>
    <w:p w:rsidR="00DA6BAF" w:rsidRDefault="00DA6BAF" w:rsidP="00DA6BAF">
      <w:r>
        <w:t xml:space="preserve">Avsnittet får en i stora delar ny lydelse och delas upp i två underavsnitt för en ökad tydlighet; ett för intern utlåning och borgen till de kommunala bolagen, och ett för extern borgen. Avsnittet för den interna hanteringen kortas ner och tydliggörs istället i Kommunstyrelsens regler. </w:t>
      </w:r>
    </w:p>
    <w:p w:rsidR="00DA6BAF" w:rsidRDefault="00DA6BAF" w:rsidP="00DA6BAF"/>
    <w:p w:rsidR="00DA6BAF" w:rsidRDefault="00DA6BAF" w:rsidP="00DA6BAF">
      <w:r>
        <w:t xml:space="preserve">Avseende externa åtaganden införs skrivning om att extern borgen alltid ska vara tidsatt, och inte generell. Detta för att ha en god kontroll över de åtaganden som kommunen ingår mot extern part, och för att ett åtagande inte ska vara ”evigt”. Kommunfullmäktige behöver med den nya skrivningen fatta nytt beslut efter åtta år om ett borgensåtagande ska löpa vidare. </w:t>
      </w:r>
    </w:p>
    <w:p w:rsidR="00DA6BAF" w:rsidRDefault="00DA6BAF" w:rsidP="00DA6BAF"/>
    <w:p w:rsidR="00DA6BAF" w:rsidRDefault="00DA6BAF" w:rsidP="00DA6BAF">
      <w:r>
        <w:t>Kommunens åtagande gentemot Kommuninvest skrivs in. Åtagandet är av väsentlig art och bör lämpligen framgå i styrdokumentet.</w:t>
      </w:r>
    </w:p>
    <w:p w:rsidR="00DA6BAF" w:rsidRDefault="00DA6BAF" w:rsidP="00DA6BAF"/>
    <w:p w:rsidR="00DA6BAF" w:rsidRDefault="00DA6BAF" w:rsidP="00DA6BAF">
      <w:pPr>
        <w:pStyle w:val="Brdtext"/>
        <w:ind w:left="851"/>
        <w:rPr>
          <w:rFonts w:cs="Arial"/>
          <w:u w:val="single"/>
        </w:rPr>
      </w:pPr>
      <w:r>
        <w:rPr>
          <w:rFonts w:cs="Arial"/>
          <w:u w:val="single"/>
        </w:rPr>
        <w:t>Borgen till externa parter</w:t>
      </w:r>
    </w:p>
    <w:p w:rsidR="00DA6BAF" w:rsidRDefault="00DA6BAF" w:rsidP="00DA6BAF">
      <w:pPr>
        <w:pStyle w:val="Brdtext"/>
        <w:ind w:left="851"/>
        <w:rPr>
          <w:rFonts w:cs="Arial"/>
          <w:u w:val="single"/>
        </w:rPr>
      </w:pPr>
      <w:r>
        <w:rPr>
          <w:rFonts w:cs="Arial"/>
          <w:u w:val="single"/>
        </w:rPr>
        <w:t>Borgen till externa bolag och organisationer beslutas av Kommunfullmäktige och kan endast ske om det anses vara av allmänt intresse. Borgen tillämpas restriktivt, ska vara tidsatt till maximalt åtta år och får inte vara generell. Beslut om eventuell borgensavgift fattas av Kommunfullmäktige, efter förslag från internbanken.</w:t>
      </w:r>
    </w:p>
    <w:p w:rsidR="00DA6BAF" w:rsidRDefault="00DA6BAF" w:rsidP="00DA6BAF">
      <w:pPr>
        <w:pStyle w:val="Brdtext"/>
        <w:ind w:left="851"/>
        <w:rPr>
          <w:rFonts w:cs="Arial"/>
          <w:u w:val="single"/>
        </w:rPr>
      </w:pPr>
      <w:r>
        <w:rPr>
          <w:rFonts w:cs="Arial"/>
          <w:u w:val="single"/>
        </w:rPr>
        <w:t>Såsom medlem i Kommuninvest ekonomisk förening har staden ingått solidarisk borgen för Kommuninvest i Sveriges AB:s förpliktelser. Mellan samtliga medlemmar i Kommuninvest ekonomisk förening finns ett regressavtal som reglerar fördelningen av ansvaret mellan medlemskommunerna.</w:t>
      </w:r>
    </w:p>
    <w:p w:rsidR="00DA6BAF" w:rsidRDefault="00DA6BAF" w:rsidP="00DA6BAF"/>
    <w:p w:rsidR="00DA6BAF" w:rsidRDefault="00DA6BAF" w:rsidP="00DA6BAF">
      <w:r>
        <w:t xml:space="preserve">  </w:t>
      </w:r>
    </w:p>
    <w:p w:rsidR="00DA6BAF" w:rsidRDefault="00DA6BAF" w:rsidP="00DA6BAF">
      <w:pPr>
        <w:rPr>
          <w:b/>
        </w:rPr>
      </w:pPr>
      <w:r>
        <w:rPr>
          <w:b/>
        </w:rPr>
        <w:t>Avsnitt 7.5 Derivatinstrument</w:t>
      </w:r>
    </w:p>
    <w:p w:rsidR="00DA6BAF" w:rsidRDefault="00DA6BAF" w:rsidP="00DA6BAF">
      <w:r>
        <w:t>Inledande förklarande stycke utökas, för tydlighets skull, så att det även framgår att ett derivatinstrument hanterar prisrisker:</w:t>
      </w:r>
    </w:p>
    <w:p w:rsidR="00DA6BAF" w:rsidRDefault="00DA6BAF" w:rsidP="00DA6BAF">
      <w:pPr>
        <w:rPr>
          <w:color w:val="231F20"/>
        </w:rPr>
      </w:pPr>
    </w:p>
    <w:p w:rsidR="00DA6BAF" w:rsidRDefault="00DA6BAF" w:rsidP="00DA6BAF">
      <w:pPr>
        <w:pStyle w:val="Brdtext"/>
        <w:spacing w:before="16"/>
        <w:ind w:left="851"/>
        <w:rPr>
          <w:color w:val="231F20"/>
        </w:rPr>
      </w:pPr>
      <w:r>
        <w:rPr>
          <w:color w:val="231F20"/>
        </w:rPr>
        <w:t xml:space="preserve">Med derivat avses ett finansiellt instrument för att hantera </w:t>
      </w:r>
      <w:r>
        <w:rPr>
          <w:color w:val="231F20"/>
          <w:u w:val="single"/>
        </w:rPr>
        <w:t>pris-,</w:t>
      </w:r>
      <w:r>
        <w:rPr>
          <w:color w:val="231F20"/>
        </w:rPr>
        <w:t xml:space="preserve"> kurs- och ränterisker.</w:t>
      </w:r>
    </w:p>
    <w:p w:rsidR="00DA6BAF" w:rsidRDefault="00DA6BAF" w:rsidP="00DA6BAF">
      <w:pPr>
        <w:pStyle w:val="Brdtext"/>
        <w:spacing w:before="16"/>
        <w:rPr>
          <w:color w:val="231F20"/>
        </w:rPr>
      </w:pPr>
      <w:r>
        <w:rPr>
          <w:color w:val="231F20"/>
        </w:rPr>
        <w:lastRenderedPageBreak/>
        <w:t xml:space="preserve">Tillägg görs för att möjliggöra för ett bolag att göra egen derivattransaktion, exempelvis i samband med att Borås Energi och Miljö AB hanterar sina elprisrisker. Dock ska transaktionen göras i samråd med internbanken. </w:t>
      </w:r>
    </w:p>
    <w:p w:rsidR="00DA6BAF" w:rsidRDefault="00DA6BAF" w:rsidP="00DA6BAF">
      <w:pPr>
        <w:pStyle w:val="TableParagraph"/>
        <w:spacing w:before="16"/>
        <w:ind w:left="851"/>
        <w:rPr>
          <w:rFonts w:ascii="Garamond" w:eastAsia="Times New Roman" w:hAnsi="Garamond" w:cs="Times New Roman"/>
          <w:color w:val="231F20"/>
          <w:sz w:val="24"/>
          <w:szCs w:val="24"/>
          <w:lang w:val="sv-SE"/>
        </w:rPr>
      </w:pPr>
      <w:r>
        <w:rPr>
          <w:rFonts w:ascii="Garamond" w:eastAsia="Times New Roman" w:hAnsi="Garamond" w:cs="Times New Roman"/>
          <w:color w:val="231F20"/>
          <w:sz w:val="24"/>
          <w:szCs w:val="24"/>
          <w:lang w:val="sv-SE"/>
        </w:rPr>
        <w:t xml:space="preserve">Kommunkoncernens derivattransaktioner ska göras av internbanken, </w:t>
      </w:r>
      <w:r>
        <w:rPr>
          <w:rFonts w:ascii="Garamond" w:eastAsia="Times New Roman" w:hAnsi="Garamond" w:cs="Times New Roman"/>
          <w:color w:val="231F20"/>
          <w:sz w:val="24"/>
          <w:szCs w:val="24"/>
          <w:u w:val="single"/>
          <w:lang w:val="sv-SE"/>
        </w:rPr>
        <w:t>eller i samråd med internbanken.</w:t>
      </w:r>
    </w:p>
    <w:p w:rsidR="00DA6BAF" w:rsidRDefault="00DA6BAF" w:rsidP="00DA6BAF">
      <w:pPr>
        <w:pStyle w:val="Brdtext"/>
        <w:spacing w:before="16"/>
        <w:rPr>
          <w:color w:val="231F20"/>
          <w:szCs w:val="24"/>
        </w:rPr>
      </w:pPr>
    </w:p>
    <w:p w:rsidR="00DA6BAF" w:rsidRDefault="00DA6BAF" w:rsidP="00DA6BAF">
      <w:pPr>
        <w:pStyle w:val="Brdtext"/>
        <w:spacing w:before="16"/>
        <w:rPr>
          <w:b/>
          <w:color w:val="231F20"/>
        </w:rPr>
      </w:pPr>
      <w:r>
        <w:rPr>
          <w:b/>
          <w:color w:val="231F20"/>
        </w:rPr>
        <w:t>Avsnitt 7.7 Övriga risker</w:t>
      </w:r>
    </w:p>
    <w:p w:rsidR="00DA6BAF" w:rsidRDefault="00DA6BAF" w:rsidP="00DA6BAF">
      <w:pPr>
        <w:pStyle w:val="Brdtext"/>
        <w:spacing w:before="16"/>
        <w:rPr>
          <w:color w:val="231F20"/>
        </w:rPr>
      </w:pPr>
      <w:r>
        <w:rPr>
          <w:color w:val="231F20"/>
        </w:rPr>
        <w:t xml:space="preserve">Nytt avsnitt tillkommer för att tydliggöra att de bolag som har bolagsspecifik risk själva ansvarar för detta. Exempelvis ansvarar Borås Energi och Miljö AB för energirelaterade prisrisker. I sak sker ingen förändring, då detta ansvar sedan tidigare ansetts ingå i bolagens uppdrag enligt ägardirektiv. </w:t>
      </w:r>
    </w:p>
    <w:p w:rsidR="00DA6BAF" w:rsidRDefault="00DA6BAF" w:rsidP="00DA6BAF">
      <w:pPr>
        <w:pStyle w:val="Brdtext"/>
        <w:spacing w:before="1" w:line="288" w:lineRule="exact"/>
        <w:ind w:left="851" w:right="271"/>
        <w:rPr>
          <w:color w:val="231F20"/>
          <w:u w:val="single"/>
        </w:rPr>
      </w:pPr>
    </w:p>
    <w:p w:rsidR="00DA6BAF" w:rsidRDefault="00DA6BAF" w:rsidP="00DA6BAF">
      <w:pPr>
        <w:pStyle w:val="Brdtext"/>
        <w:spacing w:before="1" w:line="288" w:lineRule="exact"/>
        <w:ind w:left="851" w:right="271"/>
        <w:rPr>
          <w:sz w:val="30"/>
          <w:u w:val="single"/>
        </w:rPr>
      </w:pPr>
      <w:r>
        <w:rPr>
          <w:color w:val="231F20"/>
          <w:u w:val="single"/>
        </w:rPr>
        <w:t>Bolag inom koncernen ansvarar i enlighet med ägardirektiven för sin respektive verksamhet och därtill bolagsspecifika risker, såsom externa miljö- och energirelaterade prisrisker för Borås Energi och Miljö AB. Bolagen ska dock beakta dessa riktlinjer avseende finansiell riskhantering; derivat ska ha sin matchning i underliggande post, en god förståelse för instrumentet förutsätts och ingen enskild person ska ensam handlägga en transaktion genom hela behandlingskedjan.</w:t>
      </w:r>
    </w:p>
    <w:p w:rsidR="00DA6BAF" w:rsidRDefault="00DA6BAF" w:rsidP="00DA6BAF">
      <w:pPr>
        <w:pStyle w:val="Brdtext"/>
        <w:spacing w:before="16"/>
        <w:rPr>
          <w:color w:val="231F20"/>
        </w:rPr>
      </w:pPr>
    </w:p>
    <w:p w:rsidR="00DA6BAF" w:rsidRDefault="00DA6BAF" w:rsidP="00DA6BAF">
      <w:pPr>
        <w:pStyle w:val="Brdtext"/>
        <w:spacing w:before="16"/>
        <w:rPr>
          <w:b/>
          <w:color w:val="231F20"/>
        </w:rPr>
      </w:pPr>
      <w:r>
        <w:rPr>
          <w:b/>
          <w:color w:val="231F20"/>
        </w:rPr>
        <w:t>Avsnitt 8 Rapportering</w:t>
      </w:r>
    </w:p>
    <w:p w:rsidR="00DA6BAF" w:rsidRDefault="00DA6BAF" w:rsidP="00DA6BAF">
      <w:pPr>
        <w:pStyle w:val="Brdtext"/>
        <w:spacing w:before="16"/>
        <w:rPr>
          <w:color w:val="231F20"/>
        </w:rPr>
      </w:pPr>
      <w:r>
        <w:rPr>
          <w:color w:val="231F20"/>
        </w:rPr>
        <w:t>Rapportering till Kommunfullmäktige utökas till två gånger per år. Förutom i årsredovisningen ska rapportering av finansverksamheten ske vid delårsbokslutet.</w:t>
      </w:r>
    </w:p>
    <w:p w:rsidR="00DA6BAF" w:rsidRDefault="00DA6BAF" w:rsidP="00DA6BAF">
      <w:pPr>
        <w:pStyle w:val="TableParagraph"/>
        <w:spacing w:before="16"/>
        <w:ind w:left="851"/>
        <w:rPr>
          <w:rFonts w:ascii="Garamond" w:eastAsia="Times New Roman" w:hAnsi="Garamond" w:cs="Times New Roman"/>
          <w:color w:val="231F20"/>
          <w:sz w:val="24"/>
          <w:szCs w:val="24"/>
          <w:lang w:val="sv-SE"/>
        </w:rPr>
      </w:pPr>
      <w:r>
        <w:rPr>
          <w:rFonts w:ascii="Garamond" w:eastAsia="Times New Roman" w:hAnsi="Garamond" w:cs="Times New Roman"/>
          <w:color w:val="231F20"/>
          <w:sz w:val="24"/>
          <w:szCs w:val="24"/>
          <w:lang w:val="sv-SE"/>
        </w:rPr>
        <w:t>Kommunstyrelsen ska till Kommunfullmäktige rapportera om finansverksamheten i samband med års</w:t>
      </w:r>
      <w:r>
        <w:rPr>
          <w:rFonts w:ascii="Garamond" w:eastAsia="Times New Roman" w:hAnsi="Garamond" w:cs="Times New Roman"/>
          <w:color w:val="231F20"/>
          <w:sz w:val="24"/>
          <w:szCs w:val="24"/>
          <w:u w:val="single"/>
          <w:lang w:val="sv-SE"/>
        </w:rPr>
        <w:t>- och delårs</w:t>
      </w:r>
      <w:r>
        <w:rPr>
          <w:rFonts w:ascii="Garamond" w:eastAsia="Times New Roman" w:hAnsi="Garamond" w:cs="Times New Roman"/>
          <w:color w:val="231F20"/>
          <w:sz w:val="24"/>
          <w:szCs w:val="24"/>
          <w:lang w:val="sv-SE"/>
        </w:rPr>
        <w:t>redovisning.</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p>
    <w:p w:rsidR="00DA6BAF" w:rsidRDefault="00DA6BAF" w:rsidP="00DA6BAF">
      <w:pPr>
        <w:pStyle w:val="TableParagraph"/>
        <w:spacing w:before="16"/>
        <w:ind w:left="0"/>
        <w:rPr>
          <w:rFonts w:ascii="Garamond" w:eastAsia="Times New Roman" w:hAnsi="Garamond" w:cs="Times New Roman"/>
          <w:color w:val="231F20"/>
          <w:sz w:val="24"/>
          <w:szCs w:val="24"/>
          <w:lang w:val="sv-SE"/>
        </w:rPr>
      </w:pPr>
    </w:p>
    <w:p w:rsidR="00DA6BAF" w:rsidRDefault="00DA6BAF" w:rsidP="00DA6BAF">
      <w:pPr>
        <w:pStyle w:val="Liststycke"/>
        <w:numPr>
          <w:ilvl w:val="0"/>
          <w:numId w:val="15"/>
        </w:numPr>
        <w:spacing w:line="240" w:lineRule="auto"/>
        <w:rPr>
          <w:b/>
          <w:sz w:val="32"/>
          <w:szCs w:val="32"/>
        </w:rPr>
      </w:pPr>
      <w:r>
        <w:rPr>
          <w:b/>
          <w:sz w:val="32"/>
          <w:szCs w:val="32"/>
        </w:rPr>
        <w:t>Förslag på ändringar i Regler för finansverksamheten Borås Stad</w:t>
      </w:r>
    </w:p>
    <w:p w:rsidR="00DA6BAF" w:rsidRDefault="00DA6BAF" w:rsidP="00DA6BAF">
      <w:pPr>
        <w:tabs>
          <w:tab w:val="left" w:pos="540"/>
          <w:tab w:val="left" w:pos="2352"/>
          <w:tab w:val="left" w:pos="3546"/>
          <w:tab w:val="left" w:pos="5346"/>
          <w:tab w:val="left" w:pos="7986"/>
          <w:tab w:val="left" w:pos="9546"/>
        </w:tabs>
        <w:rPr>
          <w:szCs w:val="24"/>
        </w:rPr>
      </w:pPr>
      <w:r>
        <w:t>Reglerna, som beslutas av Kommunstyrelsen, anger detaljerade regler och instruktioner för finansverksamheten inom Borås Stad.</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p>
    <w:p w:rsidR="00DA6BAF" w:rsidRDefault="00DA6BAF" w:rsidP="00DA6BAF">
      <w:pPr>
        <w:pStyle w:val="TableParagraph"/>
        <w:spacing w:before="16"/>
        <w:ind w:left="0"/>
        <w:rPr>
          <w:rFonts w:ascii="Garamond" w:eastAsia="Times New Roman" w:hAnsi="Garamond" w:cs="Times New Roman"/>
          <w:b/>
          <w:color w:val="231F20"/>
          <w:sz w:val="24"/>
          <w:szCs w:val="24"/>
          <w:lang w:val="sv-SE"/>
        </w:rPr>
      </w:pPr>
      <w:r>
        <w:rPr>
          <w:rFonts w:ascii="Garamond" w:eastAsia="Times New Roman" w:hAnsi="Garamond" w:cs="Times New Roman"/>
          <w:b/>
          <w:color w:val="231F20"/>
          <w:sz w:val="24"/>
          <w:szCs w:val="24"/>
          <w:lang w:val="sv-SE"/>
        </w:rPr>
        <w:t>Avsnitt 1.1 Bakgrund</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r>
        <w:rPr>
          <w:rFonts w:ascii="Garamond" w:eastAsia="Times New Roman" w:hAnsi="Garamond" w:cs="Times New Roman"/>
          <w:color w:val="231F20"/>
          <w:sz w:val="24"/>
          <w:szCs w:val="24"/>
          <w:lang w:val="sv-SE"/>
        </w:rPr>
        <w:t xml:space="preserve">Skrivning om bolagens räntebindningsstrategi tas bort, då den inte längre är aktuell. </w:t>
      </w:r>
    </w:p>
    <w:p w:rsidR="00DA6BAF" w:rsidRDefault="00DA6BAF" w:rsidP="00DA6BAF">
      <w:pPr>
        <w:pStyle w:val="TableParagraph"/>
        <w:spacing w:before="16"/>
        <w:ind w:left="0"/>
        <w:rPr>
          <w:rFonts w:ascii="Garamond" w:eastAsia="Times New Roman" w:hAnsi="Garamond" w:cs="Times New Roman"/>
          <w:strike/>
          <w:color w:val="231F20"/>
          <w:sz w:val="24"/>
          <w:szCs w:val="24"/>
          <w:lang w:val="sv-SE"/>
        </w:rPr>
      </w:pPr>
    </w:p>
    <w:p w:rsidR="00DA6BAF" w:rsidRDefault="00DA6BAF" w:rsidP="00DA6BAF">
      <w:pPr>
        <w:pStyle w:val="Brdtext"/>
        <w:spacing w:line="252" w:lineRule="exact"/>
        <w:ind w:left="851" w:right="12"/>
        <w:jc w:val="both"/>
        <w:rPr>
          <w:strike/>
          <w:color w:val="231F20"/>
          <w:szCs w:val="24"/>
        </w:rPr>
      </w:pPr>
      <w:r>
        <w:rPr>
          <w:strike/>
          <w:color w:val="231F20"/>
        </w:rPr>
        <w:t>Vidare anges i riktlinjer för finansverksamheten att majoritetsägda bolag ska besluta om regler för finansverksamheten med räntebindningsstrategi och tillhörande riskmandat.</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p>
    <w:p w:rsidR="00DA6BAF" w:rsidRDefault="00DA6BAF" w:rsidP="00DA6BAF">
      <w:pPr>
        <w:pStyle w:val="TableParagraph"/>
        <w:spacing w:before="16"/>
        <w:ind w:left="0"/>
        <w:rPr>
          <w:rFonts w:ascii="Garamond" w:eastAsia="Times New Roman" w:hAnsi="Garamond" w:cs="Times New Roman"/>
          <w:b/>
          <w:color w:val="231F20"/>
          <w:sz w:val="24"/>
          <w:szCs w:val="24"/>
          <w:lang w:val="sv-SE"/>
        </w:rPr>
      </w:pPr>
      <w:r>
        <w:rPr>
          <w:rFonts w:ascii="Garamond" w:eastAsia="Times New Roman" w:hAnsi="Garamond" w:cs="Times New Roman"/>
          <w:b/>
          <w:color w:val="231F20"/>
          <w:sz w:val="24"/>
          <w:szCs w:val="24"/>
          <w:lang w:val="sv-SE"/>
        </w:rPr>
        <w:t>Avsnitt 1.3 Mål med finansverksamheten</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r>
        <w:rPr>
          <w:rFonts w:ascii="Garamond" w:eastAsia="Times New Roman" w:hAnsi="Garamond" w:cs="Times New Roman"/>
          <w:color w:val="231F20"/>
          <w:sz w:val="24"/>
          <w:szCs w:val="24"/>
          <w:lang w:val="sv-SE"/>
        </w:rPr>
        <w:t xml:space="preserve">I avsnittet hänvisas till riktlinjerna och motsvarande ändring som i riktlinjernas </w:t>
      </w:r>
      <w:r>
        <w:rPr>
          <w:rFonts w:ascii="Garamond" w:eastAsia="Times New Roman" w:hAnsi="Garamond" w:cs="Times New Roman"/>
          <w:color w:val="231F20"/>
          <w:sz w:val="24"/>
          <w:szCs w:val="24"/>
          <w:lang w:val="sv-SE"/>
        </w:rPr>
        <w:lastRenderedPageBreak/>
        <w:t>avsnitt 1.5 behöver därför göras:</w:t>
      </w:r>
    </w:p>
    <w:p w:rsidR="00DA6BAF" w:rsidRDefault="00DA6BAF" w:rsidP="00DA6BAF">
      <w:pPr>
        <w:pStyle w:val="Brdtext"/>
        <w:spacing w:line="252" w:lineRule="exact"/>
        <w:ind w:left="851" w:right="134"/>
        <w:rPr>
          <w:szCs w:val="24"/>
        </w:rPr>
      </w:pPr>
      <w:r>
        <w:rPr>
          <w:color w:val="231F20"/>
        </w:rPr>
        <w:t>Riktlinjerna anger också att finansverksamheten inom kommunkoncernen ska bedrivas</w:t>
      </w:r>
    </w:p>
    <w:p w:rsidR="00DA6BAF" w:rsidRPr="00381553" w:rsidRDefault="00DA6BAF" w:rsidP="00DA6BAF">
      <w:pPr>
        <w:pStyle w:val="Liststycke"/>
        <w:widowControl w:val="0"/>
        <w:numPr>
          <w:ilvl w:val="0"/>
          <w:numId w:val="20"/>
        </w:numPr>
        <w:tabs>
          <w:tab w:val="left" w:pos="506"/>
        </w:tabs>
        <w:autoSpaceDE w:val="0"/>
        <w:autoSpaceDN w:val="0"/>
        <w:spacing w:line="196" w:lineRule="auto"/>
        <w:ind w:left="851" w:right="191"/>
        <w:jc w:val="both"/>
        <w:rPr>
          <w:strike/>
          <w:color w:val="FF0000"/>
          <w:u w:val="single"/>
        </w:rPr>
      </w:pPr>
      <w:r w:rsidRPr="00381553">
        <w:rPr>
          <w:strike/>
          <w:color w:val="FF0000"/>
        </w:rPr>
        <w:t>på ett etiskt och miljömässigt försvarbart sätt och verka i samma riktning som Borås Stads grundläggande värderingar kring ekonomisk, ekologisk och social hållbarhet</w:t>
      </w:r>
      <w:r w:rsidRPr="00381553">
        <w:rPr>
          <w:strike/>
          <w:color w:val="FF0000"/>
          <w:u w:val="single"/>
        </w:rPr>
        <w:t>.</w:t>
      </w:r>
    </w:p>
    <w:p w:rsidR="00DA6BAF" w:rsidRPr="00381553" w:rsidRDefault="00DA6BAF" w:rsidP="00DA6BAF">
      <w:pPr>
        <w:pStyle w:val="Liststycke"/>
        <w:widowControl w:val="0"/>
        <w:numPr>
          <w:ilvl w:val="0"/>
          <w:numId w:val="20"/>
        </w:numPr>
        <w:tabs>
          <w:tab w:val="left" w:pos="506"/>
        </w:tabs>
        <w:autoSpaceDE w:val="0"/>
        <w:autoSpaceDN w:val="0"/>
        <w:spacing w:before="2" w:line="266" w:lineRule="exact"/>
        <w:ind w:left="851"/>
        <w:rPr>
          <w:color w:val="FF0000"/>
        </w:rPr>
      </w:pPr>
      <w:r w:rsidRPr="00381553">
        <w:rPr>
          <w:color w:val="FF0000"/>
        </w:rPr>
        <w:t>med</w:t>
      </w:r>
      <w:r w:rsidRPr="00381553">
        <w:rPr>
          <w:color w:val="FF0000"/>
          <w:spacing w:val="-9"/>
        </w:rPr>
        <w:t xml:space="preserve"> </w:t>
      </w:r>
      <w:r w:rsidRPr="00381553">
        <w:rPr>
          <w:color w:val="FF0000"/>
        </w:rPr>
        <w:t>etisk</w:t>
      </w:r>
      <w:r w:rsidRPr="00381553">
        <w:rPr>
          <w:color w:val="FF0000"/>
          <w:spacing w:val="-9"/>
        </w:rPr>
        <w:t xml:space="preserve"> </w:t>
      </w:r>
      <w:r w:rsidRPr="00381553">
        <w:rPr>
          <w:color w:val="FF0000"/>
          <w:spacing w:val="2"/>
        </w:rPr>
        <w:t>hänsyn</w:t>
      </w:r>
      <w:r w:rsidRPr="00381553">
        <w:rPr>
          <w:color w:val="FF0000"/>
          <w:spacing w:val="-9"/>
        </w:rPr>
        <w:t xml:space="preserve"> </w:t>
      </w:r>
      <w:r w:rsidRPr="00381553">
        <w:rPr>
          <w:color w:val="FF0000"/>
        </w:rPr>
        <w:t>och</w:t>
      </w:r>
      <w:r w:rsidRPr="00381553">
        <w:rPr>
          <w:color w:val="FF0000"/>
          <w:spacing w:val="-9"/>
        </w:rPr>
        <w:t xml:space="preserve"> </w:t>
      </w:r>
      <w:r w:rsidRPr="00381553">
        <w:rPr>
          <w:color w:val="FF0000"/>
        </w:rPr>
        <w:t>med</w:t>
      </w:r>
      <w:r w:rsidRPr="00381553">
        <w:rPr>
          <w:color w:val="FF0000"/>
          <w:spacing w:val="-9"/>
        </w:rPr>
        <w:t xml:space="preserve"> </w:t>
      </w:r>
      <w:r w:rsidRPr="00381553">
        <w:rPr>
          <w:color w:val="FF0000"/>
          <w:spacing w:val="-2"/>
        </w:rPr>
        <w:t>hög</w:t>
      </w:r>
      <w:r w:rsidRPr="00381553">
        <w:rPr>
          <w:color w:val="FF0000"/>
          <w:spacing w:val="-9"/>
        </w:rPr>
        <w:t xml:space="preserve"> </w:t>
      </w:r>
      <w:r w:rsidRPr="00381553">
        <w:rPr>
          <w:color w:val="FF0000"/>
        </w:rPr>
        <w:t>kompetens.</w:t>
      </w:r>
    </w:p>
    <w:p w:rsidR="00DA6BAF" w:rsidRDefault="00DA6BAF" w:rsidP="00DA6BAF">
      <w:pPr>
        <w:pStyle w:val="TableParagraph"/>
        <w:spacing w:before="16"/>
        <w:ind w:left="0"/>
        <w:rPr>
          <w:rFonts w:ascii="Garamond" w:eastAsia="Times New Roman" w:hAnsi="Garamond" w:cs="Times New Roman"/>
          <w:color w:val="231F20"/>
          <w:sz w:val="24"/>
          <w:szCs w:val="24"/>
          <w:lang w:val="sv-SE"/>
        </w:rPr>
      </w:pPr>
    </w:p>
    <w:p w:rsidR="00DA6BAF" w:rsidRDefault="00DA6BAF" w:rsidP="00DA6BAF">
      <w:pPr>
        <w:pStyle w:val="Brdtext"/>
        <w:spacing w:before="16"/>
        <w:ind w:left="142"/>
        <w:rPr>
          <w:b/>
          <w:color w:val="231F20"/>
          <w:szCs w:val="24"/>
        </w:rPr>
      </w:pPr>
      <w:r>
        <w:rPr>
          <w:b/>
          <w:color w:val="231F20"/>
        </w:rPr>
        <w:t>Avsnitt 2 Organisation</w:t>
      </w:r>
    </w:p>
    <w:p w:rsidR="00DA6BAF" w:rsidRDefault="00DA6BAF" w:rsidP="00DA6BAF">
      <w:pPr>
        <w:pStyle w:val="Brdtext"/>
        <w:spacing w:before="16"/>
        <w:ind w:left="142"/>
        <w:rPr>
          <w:color w:val="231F20"/>
        </w:rPr>
      </w:pPr>
      <w:r>
        <w:rPr>
          <w:color w:val="231F20"/>
        </w:rPr>
        <w:t xml:space="preserve">Några mindre ändringar i namn på enheter och funktioner görs. Bland annat ändras namn på internbanksråd till internbanksmöte, och en öppnare skrivning kring mötesformen föreslås. Fokus är att dialog med bolagen finns kring finansfrågor snarare än att forumet behöver vara just internbanksmötet. </w:t>
      </w:r>
    </w:p>
    <w:p w:rsidR="00DA6BAF" w:rsidRDefault="00DA6BAF" w:rsidP="00DA6BAF">
      <w:pPr>
        <w:pStyle w:val="Brdtext"/>
        <w:spacing w:before="1" w:line="252" w:lineRule="exact"/>
        <w:ind w:left="851" w:right="12"/>
        <w:jc w:val="both"/>
        <w:rPr>
          <w:color w:val="231F20"/>
          <w:u w:val="single"/>
        </w:rPr>
      </w:pPr>
      <w:r>
        <w:rPr>
          <w:color w:val="231F20"/>
          <w:u w:val="single"/>
        </w:rPr>
        <w:t>I kommunkoncernen ska finnas forum för dialog och information för finansverksamheten. Finanschefen ska tillse att minst fyra internbanksmöten med minnesanteckningar hålls per år. Alternativt forum kan vara VD-träffar eller dylikt.</w:t>
      </w:r>
    </w:p>
    <w:p w:rsidR="00DA6BAF" w:rsidRDefault="00DA6BAF" w:rsidP="00DA6BAF">
      <w:pPr>
        <w:pStyle w:val="Brdtext"/>
        <w:spacing w:before="1" w:line="252" w:lineRule="exact"/>
        <w:ind w:left="851" w:right="12"/>
        <w:jc w:val="both"/>
      </w:pPr>
      <w:r>
        <w:rPr>
          <w:strike/>
          <w:color w:val="231F20"/>
        </w:rPr>
        <w:t xml:space="preserve">I kommunkoncernen </w:t>
      </w:r>
      <w:r>
        <w:rPr>
          <w:strike/>
          <w:color w:val="231F20"/>
          <w:spacing w:val="2"/>
        </w:rPr>
        <w:t xml:space="preserve">ska finnas ett </w:t>
      </w:r>
      <w:r>
        <w:rPr>
          <w:strike/>
          <w:color w:val="231F20"/>
        </w:rPr>
        <w:t xml:space="preserve">internbanksråd som </w:t>
      </w:r>
      <w:r>
        <w:rPr>
          <w:strike/>
          <w:color w:val="231F20"/>
          <w:spacing w:val="3"/>
        </w:rPr>
        <w:t xml:space="preserve">ett </w:t>
      </w:r>
      <w:r>
        <w:rPr>
          <w:strike/>
          <w:color w:val="231F20"/>
          <w:spacing w:val="4"/>
        </w:rPr>
        <w:t xml:space="preserve">samarbetsorgan </w:t>
      </w:r>
      <w:r>
        <w:rPr>
          <w:strike/>
          <w:color w:val="231F20"/>
        </w:rPr>
        <w:t xml:space="preserve">för </w:t>
      </w:r>
      <w:r>
        <w:rPr>
          <w:strike/>
          <w:color w:val="231F20"/>
          <w:spacing w:val="4"/>
        </w:rPr>
        <w:t xml:space="preserve">finansverksamheten </w:t>
      </w:r>
      <w:r>
        <w:rPr>
          <w:strike/>
          <w:color w:val="231F20"/>
        </w:rPr>
        <w:t xml:space="preserve">i kommunkoncernen. </w:t>
      </w:r>
      <w:r>
        <w:rPr>
          <w:strike/>
          <w:color w:val="231F20"/>
          <w:spacing w:val="2"/>
        </w:rPr>
        <w:t xml:space="preserve">Internbanksrådet </w:t>
      </w:r>
      <w:r>
        <w:rPr>
          <w:strike/>
          <w:color w:val="231F20"/>
          <w:spacing w:val="3"/>
        </w:rPr>
        <w:t xml:space="preserve">ska vara ett rådgivande organ </w:t>
      </w:r>
      <w:r>
        <w:rPr>
          <w:strike/>
          <w:color w:val="231F20"/>
          <w:spacing w:val="5"/>
        </w:rPr>
        <w:t xml:space="preserve">till </w:t>
      </w:r>
      <w:r>
        <w:rPr>
          <w:strike/>
          <w:color w:val="231F20"/>
          <w:spacing w:val="3"/>
        </w:rPr>
        <w:t xml:space="preserve">internbanken  </w:t>
      </w:r>
      <w:r>
        <w:rPr>
          <w:strike/>
          <w:color w:val="231F20"/>
          <w:spacing w:val="2"/>
        </w:rPr>
        <w:t xml:space="preserve">och  </w:t>
      </w:r>
      <w:r>
        <w:rPr>
          <w:strike/>
          <w:color w:val="231F20"/>
          <w:spacing w:val="4"/>
        </w:rPr>
        <w:t xml:space="preserve">ska </w:t>
      </w:r>
      <w:r>
        <w:rPr>
          <w:strike/>
          <w:color w:val="231F20"/>
          <w:spacing w:val="3"/>
        </w:rPr>
        <w:t xml:space="preserve">bestå </w:t>
      </w:r>
      <w:r>
        <w:rPr>
          <w:strike/>
          <w:color w:val="231F20"/>
        </w:rPr>
        <w:t xml:space="preserve">av </w:t>
      </w:r>
      <w:r>
        <w:rPr>
          <w:strike/>
          <w:color w:val="231F20"/>
          <w:spacing w:val="4"/>
        </w:rPr>
        <w:t xml:space="preserve">tjänstemän </w:t>
      </w:r>
      <w:r>
        <w:rPr>
          <w:strike/>
          <w:color w:val="231F20"/>
          <w:spacing w:val="5"/>
        </w:rPr>
        <w:t xml:space="preserve">från </w:t>
      </w:r>
      <w:r>
        <w:rPr>
          <w:strike/>
          <w:color w:val="231F20"/>
          <w:spacing w:val="3"/>
        </w:rPr>
        <w:t xml:space="preserve">respektive majoritetsägt bolag </w:t>
      </w:r>
      <w:r>
        <w:rPr>
          <w:strike/>
          <w:color w:val="231F20"/>
          <w:spacing w:val="5"/>
        </w:rPr>
        <w:t xml:space="preserve">samt </w:t>
      </w:r>
      <w:r>
        <w:rPr>
          <w:strike/>
          <w:color w:val="231F20"/>
          <w:spacing w:val="6"/>
        </w:rPr>
        <w:t xml:space="preserve">tjänstemän från </w:t>
      </w:r>
      <w:r>
        <w:rPr>
          <w:strike/>
          <w:color w:val="231F20"/>
          <w:spacing w:val="4"/>
        </w:rPr>
        <w:t xml:space="preserve">kommunen. Kommunens </w:t>
      </w:r>
      <w:r>
        <w:rPr>
          <w:strike/>
          <w:color w:val="231F20"/>
        </w:rPr>
        <w:t>finanschef</w:t>
      </w:r>
      <w:r>
        <w:rPr>
          <w:strike/>
          <w:color w:val="231F20"/>
          <w:spacing w:val="-14"/>
        </w:rPr>
        <w:t xml:space="preserve"> </w:t>
      </w:r>
      <w:r>
        <w:rPr>
          <w:strike/>
          <w:color w:val="231F20"/>
        </w:rPr>
        <w:t>är</w:t>
      </w:r>
      <w:r>
        <w:rPr>
          <w:strike/>
          <w:color w:val="231F20"/>
          <w:spacing w:val="-14"/>
        </w:rPr>
        <w:t xml:space="preserve"> </w:t>
      </w:r>
      <w:r>
        <w:rPr>
          <w:strike/>
          <w:color w:val="231F20"/>
        </w:rPr>
        <w:t>sammankallande.</w:t>
      </w:r>
      <w:r>
        <w:rPr>
          <w:strike/>
          <w:color w:val="231F20"/>
          <w:spacing w:val="-14"/>
        </w:rPr>
        <w:t xml:space="preserve"> </w:t>
      </w:r>
      <w:r>
        <w:rPr>
          <w:strike/>
          <w:color w:val="231F20"/>
        </w:rPr>
        <w:t>Minst</w:t>
      </w:r>
      <w:r>
        <w:rPr>
          <w:strike/>
          <w:color w:val="231F20"/>
          <w:spacing w:val="-14"/>
        </w:rPr>
        <w:t xml:space="preserve"> </w:t>
      </w:r>
      <w:r>
        <w:rPr>
          <w:strike/>
          <w:color w:val="231F20"/>
          <w:spacing w:val="3"/>
        </w:rPr>
        <w:t>fyra</w:t>
      </w:r>
      <w:r>
        <w:rPr>
          <w:strike/>
          <w:color w:val="231F20"/>
          <w:spacing w:val="-14"/>
        </w:rPr>
        <w:t xml:space="preserve"> </w:t>
      </w:r>
      <w:r>
        <w:rPr>
          <w:strike/>
          <w:color w:val="231F20"/>
          <w:spacing w:val="-3"/>
        </w:rPr>
        <w:t>möten</w:t>
      </w:r>
      <w:r>
        <w:rPr>
          <w:strike/>
          <w:color w:val="231F20"/>
          <w:spacing w:val="-14"/>
        </w:rPr>
        <w:t xml:space="preserve"> </w:t>
      </w:r>
      <w:r>
        <w:rPr>
          <w:strike/>
          <w:color w:val="231F20"/>
        </w:rPr>
        <w:t xml:space="preserve">med minnesanteckningar ska </w:t>
      </w:r>
      <w:r>
        <w:rPr>
          <w:strike/>
          <w:color w:val="231F20"/>
          <w:spacing w:val="2"/>
        </w:rPr>
        <w:t>hållas</w:t>
      </w:r>
      <w:r>
        <w:rPr>
          <w:strike/>
          <w:color w:val="231F20"/>
        </w:rPr>
        <w:t xml:space="preserve"> årligen.</w:t>
      </w:r>
      <w:r>
        <w:rPr>
          <w:color w:val="231F20"/>
        </w:rPr>
        <w:t xml:space="preserve"> </w:t>
      </w:r>
    </w:p>
    <w:p w:rsidR="00DA6BAF" w:rsidRDefault="00DA6BAF" w:rsidP="00DA6BAF">
      <w:pPr>
        <w:pStyle w:val="Brdtext"/>
        <w:spacing w:before="16"/>
        <w:ind w:left="142"/>
        <w:rPr>
          <w:color w:val="231F20"/>
        </w:rPr>
      </w:pPr>
      <w:r>
        <w:rPr>
          <w:color w:val="231F20"/>
        </w:rPr>
        <w:t xml:space="preserve">Funktionen för riskkontroll revideras, och den del som tidigare legat på extern part läggs internt. Avsikten är att skapa en tydlighet när riskkontrollfunktionen renodlas till en enhet; budgetenheten. </w:t>
      </w:r>
    </w:p>
    <w:p w:rsidR="00DA6BAF" w:rsidRDefault="00DA6BAF" w:rsidP="00DA6BAF">
      <w:pPr>
        <w:pStyle w:val="Brdtext"/>
        <w:spacing w:before="16"/>
        <w:ind w:left="851"/>
        <w:rPr>
          <w:color w:val="231F20"/>
        </w:rPr>
      </w:pPr>
      <w:r>
        <w:rPr>
          <w:spacing w:val="6"/>
        </w:rPr>
        <w:t>En</w:t>
      </w:r>
      <w:r>
        <w:rPr>
          <w:spacing w:val="72"/>
        </w:rPr>
        <w:t xml:space="preserve"> </w:t>
      </w:r>
      <w:r>
        <w:rPr>
          <w:spacing w:val="11"/>
        </w:rPr>
        <w:t xml:space="preserve">funktion </w:t>
      </w:r>
      <w:r>
        <w:rPr>
          <w:spacing w:val="5"/>
        </w:rPr>
        <w:t xml:space="preserve">för </w:t>
      </w:r>
      <w:r>
        <w:rPr>
          <w:spacing w:val="10"/>
        </w:rPr>
        <w:t xml:space="preserve">riskkontroll, placerad </w:t>
      </w:r>
      <w:r>
        <w:t>i budgetfunktionen</w:t>
      </w:r>
      <w:r>
        <w:rPr>
          <w:color w:val="231F20"/>
        </w:rPr>
        <w:t>. Funktionen ska säkerställa att ingångna</w:t>
      </w:r>
      <w:r>
        <w:rPr>
          <w:color w:val="231F20"/>
          <w:spacing w:val="-36"/>
        </w:rPr>
        <w:t xml:space="preserve"> </w:t>
      </w:r>
      <w:r>
        <w:rPr>
          <w:color w:val="231F20"/>
        </w:rPr>
        <w:t>finansiella</w:t>
      </w:r>
      <w:r>
        <w:rPr>
          <w:color w:val="231F20"/>
          <w:spacing w:val="-36"/>
        </w:rPr>
        <w:t xml:space="preserve"> </w:t>
      </w:r>
      <w:r>
        <w:rPr>
          <w:color w:val="231F20"/>
        </w:rPr>
        <w:t>transaktioner</w:t>
      </w:r>
      <w:r>
        <w:rPr>
          <w:color w:val="231F20"/>
          <w:spacing w:val="-36"/>
        </w:rPr>
        <w:t xml:space="preserve"> </w:t>
      </w:r>
      <w:r>
        <w:rPr>
          <w:color w:val="231F20"/>
        </w:rPr>
        <w:t xml:space="preserve">överensstämmer </w:t>
      </w:r>
      <w:r>
        <w:rPr>
          <w:color w:val="231F20"/>
          <w:w w:val="95"/>
        </w:rPr>
        <w:t>med</w:t>
      </w:r>
      <w:r>
        <w:rPr>
          <w:color w:val="231F20"/>
          <w:spacing w:val="-14"/>
          <w:w w:val="95"/>
        </w:rPr>
        <w:t xml:space="preserve"> </w:t>
      </w:r>
      <w:r>
        <w:rPr>
          <w:color w:val="231F20"/>
          <w:w w:val="95"/>
        </w:rPr>
        <w:t>beslutsunderlag</w:t>
      </w:r>
      <w:r>
        <w:rPr>
          <w:color w:val="231F20"/>
          <w:spacing w:val="-14"/>
          <w:w w:val="95"/>
        </w:rPr>
        <w:t xml:space="preserve"> </w:t>
      </w:r>
      <w:r>
        <w:rPr>
          <w:color w:val="231F20"/>
          <w:w w:val="95"/>
        </w:rPr>
        <w:t>från</w:t>
      </w:r>
      <w:r>
        <w:rPr>
          <w:color w:val="231F20"/>
          <w:spacing w:val="-14"/>
          <w:w w:val="95"/>
        </w:rPr>
        <w:t xml:space="preserve"> </w:t>
      </w:r>
      <w:r>
        <w:rPr>
          <w:color w:val="231F20"/>
          <w:w w:val="95"/>
        </w:rPr>
        <w:t xml:space="preserve">internbanken, </w:t>
      </w:r>
      <w:r>
        <w:rPr>
          <w:color w:val="231F20"/>
          <w:w w:val="95"/>
          <w:u w:val="single"/>
        </w:rPr>
        <w:t>samt kontrollera att regler och riskmandat efterlevs.</w:t>
      </w:r>
      <w:r>
        <w:rPr>
          <w:color w:val="231F20"/>
          <w:spacing w:val="-14"/>
          <w:w w:val="95"/>
        </w:rPr>
        <w:t xml:space="preserve"> </w:t>
      </w:r>
      <w:r>
        <w:rPr>
          <w:color w:val="231F20"/>
          <w:w w:val="95"/>
        </w:rPr>
        <w:t xml:space="preserve">Funktionen </w:t>
      </w:r>
      <w:r>
        <w:rPr>
          <w:color w:val="231F20"/>
        </w:rPr>
        <w:t>rapporterar</w:t>
      </w:r>
      <w:r>
        <w:rPr>
          <w:color w:val="231F20"/>
          <w:spacing w:val="-14"/>
        </w:rPr>
        <w:t xml:space="preserve"> </w:t>
      </w:r>
      <w:r>
        <w:rPr>
          <w:color w:val="231F20"/>
        </w:rPr>
        <w:t>direkt</w:t>
      </w:r>
      <w:r>
        <w:rPr>
          <w:color w:val="231F20"/>
          <w:spacing w:val="-14"/>
        </w:rPr>
        <w:t xml:space="preserve"> </w:t>
      </w:r>
      <w:r>
        <w:rPr>
          <w:color w:val="231F20"/>
        </w:rPr>
        <w:t>till</w:t>
      </w:r>
      <w:r>
        <w:rPr>
          <w:color w:val="231F20"/>
          <w:spacing w:val="-14"/>
        </w:rPr>
        <w:t xml:space="preserve"> </w:t>
      </w:r>
      <w:r>
        <w:rPr>
          <w:color w:val="231F20"/>
        </w:rPr>
        <w:t>ekonomichefen.</w:t>
      </w:r>
      <w:r>
        <w:rPr>
          <w:color w:val="231F20"/>
          <w:spacing w:val="-14"/>
        </w:rPr>
        <w:t xml:space="preserve"> </w:t>
      </w:r>
      <w:r>
        <w:rPr>
          <w:strike/>
          <w:color w:val="231F20"/>
        </w:rPr>
        <w:t>Extern</w:t>
      </w:r>
      <w:r>
        <w:rPr>
          <w:strike/>
          <w:color w:val="231F20"/>
          <w:spacing w:val="-14"/>
        </w:rPr>
        <w:t xml:space="preserve"> </w:t>
      </w:r>
      <w:r>
        <w:rPr>
          <w:strike/>
          <w:color w:val="231F20"/>
        </w:rPr>
        <w:t>part kontrollerar</w:t>
      </w:r>
      <w:r>
        <w:rPr>
          <w:strike/>
          <w:color w:val="231F20"/>
          <w:spacing w:val="-16"/>
        </w:rPr>
        <w:t xml:space="preserve"> </w:t>
      </w:r>
      <w:r>
        <w:rPr>
          <w:strike/>
          <w:color w:val="231F20"/>
        </w:rPr>
        <w:t>regelbundet</w:t>
      </w:r>
      <w:r>
        <w:rPr>
          <w:strike/>
          <w:color w:val="231F20"/>
          <w:spacing w:val="-16"/>
        </w:rPr>
        <w:t xml:space="preserve"> </w:t>
      </w:r>
      <w:r>
        <w:rPr>
          <w:strike/>
          <w:color w:val="231F20"/>
        </w:rPr>
        <w:t>att</w:t>
      </w:r>
      <w:r>
        <w:rPr>
          <w:strike/>
          <w:color w:val="231F20"/>
          <w:spacing w:val="-16"/>
        </w:rPr>
        <w:t xml:space="preserve"> </w:t>
      </w:r>
      <w:r>
        <w:rPr>
          <w:strike/>
          <w:color w:val="231F20"/>
        </w:rPr>
        <w:t>regler</w:t>
      </w:r>
      <w:r>
        <w:rPr>
          <w:strike/>
          <w:color w:val="231F20"/>
          <w:spacing w:val="-16"/>
        </w:rPr>
        <w:t xml:space="preserve"> </w:t>
      </w:r>
      <w:r>
        <w:rPr>
          <w:strike/>
          <w:color w:val="231F20"/>
        </w:rPr>
        <w:t>och</w:t>
      </w:r>
      <w:r>
        <w:rPr>
          <w:strike/>
          <w:color w:val="231F20"/>
          <w:spacing w:val="-16"/>
        </w:rPr>
        <w:t xml:space="preserve"> </w:t>
      </w:r>
      <w:r>
        <w:rPr>
          <w:strike/>
          <w:color w:val="231F20"/>
        </w:rPr>
        <w:t>riskmandat efterlevs</w:t>
      </w:r>
      <w:r>
        <w:rPr>
          <w:color w:val="231F20"/>
        </w:rPr>
        <w:t>.</w:t>
      </w:r>
    </w:p>
    <w:p w:rsidR="00DA6BAF" w:rsidRDefault="00DA6BAF" w:rsidP="00DA6BAF"/>
    <w:p w:rsidR="00DA6BAF" w:rsidRDefault="00DA6BAF" w:rsidP="00DA6BAF">
      <w:pPr>
        <w:rPr>
          <w:b/>
        </w:rPr>
      </w:pPr>
      <w:r>
        <w:rPr>
          <w:b/>
        </w:rPr>
        <w:t>Avsnitt 3.1 Ansvarsfördelning Kommunstyrelsen</w:t>
      </w:r>
    </w:p>
    <w:p w:rsidR="00DA6BAF" w:rsidRDefault="00DA6BAF" w:rsidP="00DA6BAF">
      <w:r>
        <w:t xml:space="preserve">Kommunstyrelsen har i befintliga regler ansvaret för att besluta om hur större valutarisker i förvaltningarna ska hanteras. Skrivningen </w:t>
      </w:r>
      <w:proofErr w:type="gramStart"/>
      <w:r>
        <w:t>föreslås</w:t>
      </w:r>
      <w:proofErr w:type="gramEnd"/>
      <w:r>
        <w:t xml:space="preserve"> </w:t>
      </w:r>
      <w:proofErr w:type="gramStart"/>
      <w:r>
        <w:t>tas</w:t>
      </w:r>
      <w:proofErr w:type="gramEnd"/>
      <w:r>
        <w:t xml:space="preserve"> bort, och ansvaret läggs istället på internbanken. Valutarisker behöver hanteras snabbt vilket gör det olämpligt att Kommunstyrelsen ska fatta beslut.</w:t>
      </w:r>
    </w:p>
    <w:p w:rsidR="00DA6BAF" w:rsidRDefault="00DA6BAF" w:rsidP="00DA6BAF">
      <w:pPr>
        <w:pStyle w:val="Liststycke"/>
        <w:widowControl w:val="0"/>
        <w:numPr>
          <w:ilvl w:val="0"/>
          <w:numId w:val="22"/>
        </w:numPr>
        <w:tabs>
          <w:tab w:val="left" w:pos="485"/>
        </w:tabs>
        <w:autoSpaceDE w:val="0"/>
        <w:autoSpaceDN w:val="0"/>
        <w:spacing w:before="103" w:line="252" w:lineRule="exact"/>
        <w:ind w:right="103"/>
        <w:jc w:val="both"/>
        <w:rPr>
          <w:strike/>
        </w:rPr>
      </w:pPr>
      <w:r>
        <w:rPr>
          <w:strike/>
          <w:color w:val="231F20"/>
          <w:w w:val="95"/>
        </w:rPr>
        <w:t>vid</w:t>
      </w:r>
      <w:r>
        <w:rPr>
          <w:strike/>
          <w:color w:val="231F20"/>
          <w:spacing w:val="-34"/>
          <w:w w:val="95"/>
        </w:rPr>
        <w:t xml:space="preserve"> </w:t>
      </w:r>
      <w:r>
        <w:rPr>
          <w:strike/>
          <w:color w:val="231F20"/>
          <w:spacing w:val="-3"/>
          <w:w w:val="95"/>
        </w:rPr>
        <w:t>behov</w:t>
      </w:r>
      <w:r>
        <w:rPr>
          <w:strike/>
          <w:color w:val="231F20"/>
          <w:spacing w:val="-34"/>
          <w:w w:val="95"/>
        </w:rPr>
        <w:t xml:space="preserve"> </w:t>
      </w:r>
      <w:r>
        <w:rPr>
          <w:strike/>
          <w:color w:val="231F20"/>
          <w:w w:val="95"/>
        </w:rPr>
        <w:t>besluta</w:t>
      </w:r>
      <w:r>
        <w:rPr>
          <w:strike/>
          <w:color w:val="231F20"/>
          <w:spacing w:val="-34"/>
          <w:w w:val="95"/>
        </w:rPr>
        <w:t xml:space="preserve"> </w:t>
      </w:r>
      <w:r>
        <w:rPr>
          <w:strike/>
          <w:color w:val="231F20"/>
          <w:spacing w:val="-3"/>
          <w:w w:val="95"/>
        </w:rPr>
        <w:t>om</w:t>
      </w:r>
      <w:r>
        <w:rPr>
          <w:strike/>
          <w:color w:val="231F20"/>
          <w:spacing w:val="-34"/>
          <w:w w:val="95"/>
        </w:rPr>
        <w:t xml:space="preserve"> </w:t>
      </w:r>
      <w:r>
        <w:rPr>
          <w:strike/>
          <w:color w:val="231F20"/>
          <w:w w:val="95"/>
        </w:rPr>
        <w:t>hur</w:t>
      </w:r>
      <w:r>
        <w:rPr>
          <w:strike/>
          <w:color w:val="231F20"/>
          <w:spacing w:val="-34"/>
          <w:w w:val="95"/>
        </w:rPr>
        <w:t xml:space="preserve"> </w:t>
      </w:r>
      <w:r>
        <w:rPr>
          <w:strike/>
          <w:color w:val="231F20"/>
          <w:w w:val="95"/>
        </w:rPr>
        <w:t>valutarisker</w:t>
      </w:r>
      <w:r>
        <w:rPr>
          <w:strike/>
          <w:color w:val="231F20"/>
          <w:spacing w:val="-34"/>
          <w:w w:val="95"/>
        </w:rPr>
        <w:t xml:space="preserve"> </w:t>
      </w:r>
      <w:r>
        <w:rPr>
          <w:strike/>
          <w:color w:val="231F20"/>
          <w:w w:val="95"/>
        </w:rPr>
        <w:t>i</w:t>
      </w:r>
      <w:r>
        <w:rPr>
          <w:strike/>
          <w:color w:val="231F20"/>
          <w:spacing w:val="-34"/>
          <w:w w:val="95"/>
        </w:rPr>
        <w:t xml:space="preserve"> </w:t>
      </w:r>
      <w:r>
        <w:rPr>
          <w:strike/>
          <w:color w:val="231F20"/>
          <w:w w:val="95"/>
        </w:rPr>
        <w:t>förvaltningarna ska</w:t>
      </w:r>
      <w:r>
        <w:rPr>
          <w:strike/>
          <w:color w:val="231F20"/>
          <w:spacing w:val="-12"/>
          <w:w w:val="95"/>
        </w:rPr>
        <w:t xml:space="preserve"> </w:t>
      </w:r>
      <w:r>
        <w:rPr>
          <w:strike/>
          <w:color w:val="231F20"/>
          <w:w w:val="95"/>
        </w:rPr>
        <w:t>hanteras</w:t>
      </w:r>
      <w:r>
        <w:rPr>
          <w:strike/>
          <w:color w:val="231F20"/>
          <w:spacing w:val="-12"/>
          <w:w w:val="95"/>
        </w:rPr>
        <w:t xml:space="preserve"> </w:t>
      </w:r>
      <w:r>
        <w:rPr>
          <w:strike/>
          <w:color w:val="231F20"/>
          <w:spacing w:val="-3"/>
          <w:w w:val="95"/>
        </w:rPr>
        <w:t>om</w:t>
      </w:r>
      <w:r>
        <w:rPr>
          <w:strike/>
          <w:color w:val="231F20"/>
          <w:spacing w:val="-12"/>
          <w:w w:val="95"/>
        </w:rPr>
        <w:t xml:space="preserve"> </w:t>
      </w:r>
      <w:r>
        <w:rPr>
          <w:strike/>
          <w:color w:val="231F20"/>
          <w:w w:val="95"/>
        </w:rPr>
        <w:t>motvärdet</w:t>
      </w:r>
      <w:r>
        <w:rPr>
          <w:strike/>
          <w:color w:val="231F20"/>
          <w:spacing w:val="-12"/>
          <w:w w:val="95"/>
        </w:rPr>
        <w:t xml:space="preserve"> </w:t>
      </w:r>
      <w:r>
        <w:rPr>
          <w:strike/>
          <w:color w:val="231F20"/>
          <w:w w:val="95"/>
        </w:rPr>
        <w:t>på</w:t>
      </w:r>
      <w:r>
        <w:rPr>
          <w:strike/>
          <w:color w:val="231F20"/>
          <w:spacing w:val="-12"/>
          <w:w w:val="95"/>
        </w:rPr>
        <w:t xml:space="preserve"> </w:t>
      </w:r>
      <w:r>
        <w:rPr>
          <w:strike/>
          <w:color w:val="231F20"/>
          <w:w w:val="95"/>
        </w:rPr>
        <w:t>exponeringen</w:t>
      </w:r>
      <w:r>
        <w:rPr>
          <w:strike/>
          <w:color w:val="231F20"/>
          <w:spacing w:val="-12"/>
          <w:w w:val="95"/>
        </w:rPr>
        <w:t xml:space="preserve"> </w:t>
      </w:r>
      <w:r>
        <w:rPr>
          <w:strike/>
          <w:color w:val="231F20"/>
          <w:w w:val="95"/>
        </w:rPr>
        <w:t xml:space="preserve">bedöms </w:t>
      </w:r>
      <w:r>
        <w:rPr>
          <w:strike/>
          <w:color w:val="231F20"/>
        </w:rPr>
        <w:t xml:space="preserve">motsvara 5 miljon kronor eller </w:t>
      </w:r>
      <w:r>
        <w:rPr>
          <w:strike/>
          <w:color w:val="231F20"/>
          <w:spacing w:val="-5"/>
        </w:rPr>
        <w:t xml:space="preserve">mer, </w:t>
      </w:r>
      <w:r>
        <w:rPr>
          <w:strike/>
          <w:color w:val="231F20"/>
        </w:rPr>
        <w:t xml:space="preserve">enligt kapitel </w:t>
      </w:r>
      <w:r>
        <w:rPr>
          <w:strike/>
          <w:color w:val="231F20"/>
          <w:spacing w:val="-20"/>
        </w:rPr>
        <w:t>11</w:t>
      </w:r>
    </w:p>
    <w:p w:rsidR="00DA6BAF" w:rsidRDefault="00DA6BAF" w:rsidP="00DA6BAF"/>
    <w:p w:rsidR="00DA6BAF" w:rsidRDefault="00DA6BAF" w:rsidP="00DA6BAF">
      <w:pPr>
        <w:rPr>
          <w:b/>
        </w:rPr>
      </w:pPr>
      <w:r>
        <w:rPr>
          <w:b/>
        </w:rPr>
        <w:t>Avsnitt 3.2 Ansvarsfördelning Kommunstyrelsens ordförande</w:t>
      </w:r>
    </w:p>
    <w:p w:rsidR="00DA6BAF" w:rsidRDefault="00DA6BAF" w:rsidP="00DA6BAF">
      <w:r>
        <w:t xml:space="preserve">I vissa fall kan beslut behöva fattas där inte Kommunstyrelsens beslut kan inväntas. </w:t>
      </w:r>
    </w:p>
    <w:p w:rsidR="00DA6BAF" w:rsidRDefault="00DA6BAF" w:rsidP="00DA6BAF">
      <w:r>
        <w:lastRenderedPageBreak/>
        <w:t xml:space="preserve">Därför ges Kommunstyrelsens </w:t>
      </w:r>
      <w:r w:rsidRPr="004F5153">
        <w:rPr>
          <w:strike/>
        </w:rPr>
        <w:t>ordförande</w:t>
      </w:r>
      <w:r>
        <w:t xml:space="preserve"> </w:t>
      </w:r>
      <w:r w:rsidR="004F5153" w:rsidRPr="004F5153">
        <w:rPr>
          <w:color w:val="FF0000"/>
        </w:rPr>
        <w:t xml:space="preserve">presidium </w:t>
      </w:r>
      <w:r>
        <w:t xml:space="preserve">mandat att fatta sådana beslut, för att sedan anmälas till Kommunstyrelsen. </w:t>
      </w:r>
      <w:r w:rsidRPr="004F5153">
        <w:rPr>
          <w:strike/>
        </w:rPr>
        <w:t>Ändringen består främst i att ordförande ges mandatet istället för Kommunstyrelsens presidium.</w:t>
      </w:r>
      <w:r>
        <w:t xml:space="preserve"> Detta bedöms lämpligt dels ur tidsaspekten, då de fall som kan bli aktuella torde ha akut karaktär, men även eftersom presidiet inte har något formellt beslutsmandat i övrigt inom Borås Stad.  </w:t>
      </w:r>
    </w:p>
    <w:p w:rsidR="00DA6BAF" w:rsidRDefault="00DA6BAF" w:rsidP="00DA6BAF"/>
    <w:p w:rsidR="00DA6BAF" w:rsidRDefault="00DA6BAF" w:rsidP="00DA6BAF">
      <w:pPr>
        <w:pStyle w:val="Rubrik4"/>
        <w:keepNext w:val="0"/>
        <w:widowControl w:val="0"/>
        <w:tabs>
          <w:tab w:val="left" w:pos="620"/>
        </w:tabs>
        <w:autoSpaceDE w:val="0"/>
        <w:autoSpaceDN w:val="0"/>
        <w:spacing w:before="0" w:line="336" w:lineRule="exact"/>
        <w:ind w:left="851" w:right="1882"/>
        <w:jc w:val="both"/>
      </w:pPr>
      <w:r>
        <w:rPr>
          <w:color w:val="231F20"/>
          <w:spacing w:val="-3"/>
        </w:rPr>
        <w:t xml:space="preserve">Kommunstyrelsens </w:t>
      </w:r>
      <w:r w:rsidRPr="004F5153">
        <w:rPr>
          <w:color w:val="231F20"/>
          <w:spacing w:val="-4"/>
        </w:rPr>
        <w:t>presidium</w:t>
      </w:r>
      <w:r>
        <w:rPr>
          <w:strike/>
          <w:color w:val="231F20"/>
          <w:spacing w:val="-4"/>
        </w:rPr>
        <w:t xml:space="preserve"> </w:t>
      </w:r>
      <w:r w:rsidRPr="004F5153">
        <w:rPr>
          <w:strike/>
          <w:color w:val="231F20"/>
          <w:spacing w:val="-4"/>
          <w:u w:val="single"/>
        </w:rPr>
        <w:t>ordförande</w:t>
      </w:r>
    </w:p>
    <w:p w:rsidR="00DA6BAF" w:rsidRDefault="00DA6BAF" w:rsidP="00DA6BAF">
      <w:pPr>
        <w:pStyle w:val="Brdtext"/>
        <w:spacing w:before="77"/>
        <w:ind w:left="851"/>
        <w:rPr>
          <w:color w:val="231F20"/>
          <w:u w:val="single"/>
        </w:rPr>
      </w:pPr>
      <w:r>
        <w:rPr>
          <w:color w:val="231F20"/>
          <w:u w:val="single"/>
        </w:rPr>
        <w:t xml:space="preserve">Kommunstyrelsens </w:t>
      </w:r>
      <w:r w:rsidR="004F5153" w:rsidRPr="004F5153">
        <w:rPr>
          <w:color w:val="FF0000"/>
          <w:u w:val="single"/>
        </w:rPr>
        <w:t>presidi</w:t>
      </w:r>
      <w:r w:rsidR="004F5153">
        <w:rPr>
          <w:color w:val="FF0000"/>
          <w:u w:val="single"/>
        </w:rPr>
        <w:t>um</w:t>
      </w:r>
      <w:r>
        <w:rPr>
          <w:color w:val="231F20"/>
          <w:u w:val="single"/>
        </w:rPr>
        <w:t xml:space="preserve"> ansvarar i följande fall där inte Kommunstyrelsens beslut kan inväntas:</w:t>
      </w:r>
    </w:p>
    <w:p w:rsidR="00DA6BAF" w:rsidRDefault="00DA6BAF" w:rsidP="00DA6BAF">
      <w:pPr>
        <w:pStyle w:val="Brdtext"/>
        <w:widowControl w:val="0"/>
        <w:numPr>
          <w:ilvl w:val="0"/>
          <w:numId w:val="24"/>
        </w:numPr>
        <w:autoSpaceDE w:val="0"/>
        <w:autoSpaceDN w:val="0"/>
        <w:spacing w:before="77" w:after="0" w:line="240" w:lineRule="auto"/>
        <w:ind w:left="851"/>
        <w:rPr>
          <w:color w:val="231F20"/>
          <w:u w:val="single"/>
        </w:rPr>
      </w:pPr>
      <w:r>
        <w:rPr>
          <w:color w:val="231F20"/>
          <w:u w:val="single"/>
        </w:rPr>
        <w:t>Besluta om tillfälliga avsteg från reglerna</w:t>
      </w:r>
    </w:p>
    <w:p w:rsidR="00DA6BAF" w:rsidRDefault="00DA6BAF" w:rsidP="00DA6BAF">
      <w:pPr>
        <w:pStyle w:val="Brdtext"/>
        <w:widowControl w:val="0"/>
        <w:numPr>
          <w:ilvl w:val="0"/>
          <w:numId w:val="24"/>
        </w:numPr>
        <w:autoSpaceDE w:val="0"/>
        <w:autoSpaceDN w:val="0"/>
        <w:spacing w:before="77" w:after="0" w:line="240" w:lineRule="auto"/>
        <w:ind w:left="851"/>
        <w:rPr>
          <w:color w:val="231F20"/>
          <w:u w:val="single"/>
        </w:rPr>
      </w:pPr>
      <w:r>
        <w:rPr>
          <w:color w:val="231F20"/>
          <w:u w:val="single"/>
        </w:rPr>
        <w:t xml:space="preserve">Besluta om hur risker som inte omfattas av reglerna tillfälligtvis ska hanteras </w:t>
      </w:r>
    </w:p>
    <w:p w:rsidR="00DA6BAF" w:rsidRDefault="00DA6BAF" w:rsidP="00DA6BAF">
      <w:pPr>
        <w:pStyle w:val="Brdtext"/>
        <w:spacing w:before="77"/>
        <w:ind w:left="851"/>
        <w:rPr>
          <w:strike/>
        </w:rPr>
      </w:pPr>
      <w:r>
        <w:rPr>
          <w:strike/>
          <w:color w:val="231F20"/>
        </w:rPr>
        <w:t>Kommunstyrelsens</w:t>
      </w:r>
      <w:r>
        <w:rPr>
          <w:strike/>
          <w:color w:val="231F20"/>
          <w:spacing w:val="-45"/>
        </w:rPr>
        <w:t xml:space="preserve"> </w:t>
      </w:r>
      <w:r>
        <w:rPr>
          <w:strike/>
          <w:color w:val="231F20"/>
        </w:rPr>
        <w:t>presidium</w:t>
      </w:r>
      <w:r>
        <w:rPr>
          <w:strike/>
          <w:color w:val="231F20"/>
          <w:spacing w:val="-45"/>
        </w:rPr>
        <w:t xml:space="preserve"> </w:t>
      </w:r>
      <w:r>
        <w:rPr>
          <w:strike/>
          <w:color w:val="231F20"/>
        </w:rPr>
        <w:t>ansvarar</w:t>
      </w:r>
      <w:r>
        <w:rPr>
          <w:strike/>
          <w:color w:val="231F20"/>
          <w:spacing w:val="-45"/>
        </w:rPr>
        <w:t xml:space="preserve"> </w:t>
      </w:r>
      <w:r>
        <w:rPr>
          <w:strike/>
          <w:color w:val="231F20"/>
        </w:rPr>
        <w:t>dessutom</w:t>
      </w:r>
      <w:r>
        <w:rPr>
          <w:strike/>
          <w:color w:val="231F20"/>
          <w:spacing w:val="-45"/>
        </w:rPr>
        <w:t xml:space="preserve"> </w:t>
      </w:r>
      <w:r>
        <w:rPr>
          <w:strike/>
          <w:color w:val="231F20"/>
          <w:spacing w:val="-3"/>
        </w:rPr>
        <w:t>för</w:t>
      </w:r>
      <w:r>
        <w:rPr>
          <w:strike/>
          <w:color w:val="231F20"/>
          <w:spacing w:val="-45"/>
        </w:rPr>
        <w:t xml:space="preserve"> </w:t>
      </w:r>
      <w:r>
        <w:rPr>
          <w:strike/>
          <w:color w:val="231F20"/>
        </w:rPr>
        <w:t>att</w:t>
      </w:r>
    </w:p>
    <w:p w:rsidR="00DA6BAF" w:rsidRDefault="00DA6BAF" w:rsidP="00DA6BAF">
      <w:pPr>
        <w:pStyle w:val="Liststycke"/>
        <w:widowControl w:val="0"/>
        <w:numPr>
          <w:ilvl w:val="0"/>
          <w:numId w:val="26"/>
        </w:numPr>
        <w:tabs>
          <w:tab w:val="left" w:pos="485"/>
        </w:tabs>
        <w:autoSpaceDE w:val="0"/>
        <w:autoSpaceDN w:val="0"/>
        <w:spacing w:before="217" w:line="252" w:lineRule="exact"/>
        <w:ind w:left="851" w:right="115" w:hanging="360"/>
        <w:jc w:val="both"/>
        <w:rPr>
          <w:strike/>
        </w:rPr>
      </w:pPr>
      <w:r>
        <w:rPr>
          <w:strike/>
          <w:color w:val="231F20"/>
        </w:rPr>
        <w:t>besluta</w:t>
      </w:r>
      <w:r>
        <w:rPr>
          <w:strike/>
          <w:color w:val="231F20"/>
          <w:spacing w:val="-28"/>
        </w:rPr>
        <w:t xml:space="preserve"> </w:t>
      </w:r>
      <w:r>
        <w:rPr>
          <w:strike/>
          <w:color w:val="231F20"/>
          <w:spacing w:val="-3"/>
        </w:rPr>
        <w:t>om</w:t>
      </w:r>
      <w:r>
        <w:rPr>
          <w:strike/>
          <w:color w:val="231F20"/>
          <w:spacing w:val="-28"/>
        </w:rPr>
        <w:t xml:space="preserve"> </w:t>
      </w:r>
      <w:r>
        <w:rPr>
          <w:strike/>
          <w:color w:val="231F20"/>
        </w:rPr>
        <w:t>tillfälliga</w:t>
      </w:r>
      <w:r>
        <w:rPr>
          <w:strike/>
          <w:color w:val="231F20"/>
          <w:spacing w:val="-28"/>
        </w:rPr>
        <w:t xml:space="preserve"> </w:t>
      </w:r>
      <w:r>
        <w:rPr>
          <w:strike/>
          <w:color w:val="231F20"/>
        </w:rPr>
        <w:t>och</w:t>
      </w:r>
      <w:r>
        <w:rPr>
          <w:strike/>
          <w:color w:val="231F20"/>
          <w:spacing w:val="-28"/>
        </w:rPr>
        <w:t xml:space="preserve"> </w:t>
      </w:r>
      <w:r>
        <w:rPr>
          <w:strike/>
          <w:color w:val="231F20"/>
        </w:rPr>
        <w:t>mindre</w:t>
      </w:r>
      <w:r>
        <w:rPr>
          <w:strike/>
          <w:color w:val="231F20"/>
          <w:spacing w:val="-28"/>
        </w:rPr>
        <w:t xml:space="preserve"> </w:t>
      </w:r>
      <w:r>
        <w:rPr>
          <w:strike/>
          <w:color w:val="231F20"/>
        </w:rPr>
        <w:t>omfattande</w:t>
      </w:r>
      <w:r>
        <w:rPr>
          <w:strike/>
          <w:color w:val="231F20"/>
          <w:spacing w:val="-28"/>
        </w:rPr>
        <w:t xml:space="preserve"> </w:t>
      </w:r>
      <w:r>
        <w:rPr>
          <w:strike/>
          <w:color w:val="231F20"/>
        </w:rPr>
        <w:t xml:space="preserve">avsteg från reglerna </w:t>
      </w:r>
      <w:r>
        <w:rPr>
          <w:strike/>
          <w:color w:val="231F20"/>
          <w:spacing w:val="-2"/>
        </w:rPr>
        <w:t xml:space="preserve">för </w:t>
      </w:r>
      <w:r>
        <w:rPr>
          <w:strike/>
          <w:color w:val="231F20"/>
        </w:rPr>
        <w:t xml:space="preserve">finansverksamheten </w:t>
      </w:r>
      <w:r>
        <w:rPr>
          <w:strike/>
          <w:color w:val="231F20"/>
          <w:spacing w:val="-3"/>
        </w:rPr>
        <w:t xml:space="preserve">om </w:t>
      </w:r>
      <w:r>
        <w:rPr>
          <w:strike/>
          <w:color w:val="231F20"/>
        </w:rPr>
        <w:t xml:space="preserve">särskilda </w:t>
      </w:r>
      <w:r>
        <w:rPr>
          <w:strike/>
          <w:color w:val="231F20"/>
          <w:spacing w:val="5"/>
        </w:rPr>
        <w:t xml:space="preserve">skäl </w:t>
      </w:r>
      <w:r>
        <w:rPr>
          <w:strike/>
          <w:color w:val="231F20"/>
          <w:spacing w:val="3"/>
        </w:rPr>
        <w:t xml:space="preserve">föreligger och rapportera </w:t>
      </w:r>
      <w:r>
        <w:rPr>
          <w:strike/>
          <w:color w:val="231F20"/>
          <w:spacing w:val="4"/>
        </w:rPr>
        <w:t xml:space="preserve">detta </w:t>
      </w:r>
      <w:r>
        <w:rPr>
          <w:strike/>
          <w:color w:val="231F20"/>
          <w:spacing w:val="2"/>
        </w:rPr>
        <w:t xml:space="preserve">vid </w:t>
      </w:r>
      <w:r>
        <w:rPr>
          <w:strike/>
          <w:color w:val="231F20"/>
          <w:spacing w:val="5"/>
        </w:rPr>
        <w:t xml:space="preserve">nästa </w:t>
      </w:r>
      <w:r>
        <w:rPr>
          <w:strike/>
          <w:color w:val="231F20"/>
        </w:rPr>
        <w:t>rapporteringstillfälle till</w:t>
      </w:r>
      <w:r>
        <w:rPr>
          <w:strike/>
          <w:color w:val="231F20"/>
          <w:spacing w:val="3"/>
        </w:rPr>
        <w:t xml:space="preserve"> </w:t>
      </w:r>
      <w:r>
        <w:rPr>
          <w:strike/>
          <w:color w:val="231F20"/>
        </w:rPr>
        <w:t>Kommunstyrelsen</w:t>
      </w:r>
    </w:p>
    <w:p w:rsidR="00DA6BAF" w:rsidRDefault="00DA6BAF" w:rsidP="00DA6BAF">
      <w:pPr>
        <w:pStyle w:val="Liststycke"/>
        <w:widowControl w:val="0"/>
        <w:numPr>
          <w:ilvl w:val="0"/>
          <w:numId w:val="26"/>
        </w:numPr>
        <w:tabs>
          <w:tab w:val="left" w:pos="485"/>
        </w:tabs>
        <w:autoSpaceDE w:val="0"/>
        <w:autoSpaceDN w:val="0"/>
        <w:spacing w:line="252" w:lineRule="exact"/>
        <w:ind w:left="851" w:right="119" w:hanging="360"/>
        <w:jc w:val="both"/>
        <w:rPr>
          <w:strike/>
        </w:rPr>
      </w:pPr>
      <w:r>
        <w:rPr>
          <w:strike/>
          <w:color w:val="231F20"/>
        </w:rPr>
        <w:t>besluta</w:t>
      </w:r>
      <w:r>
        <w:rPr>
          <w:strike/>
          <w:color w:val="231F20"/>
          <w:spacing w:val="-22"/>
        </w:rPr>
        <w:t xml:space="preserve"> </w:t>
      </w:r>
      <w:r>
        <w:rPr>
          <w:strike/>
          <w:color w:val="231F20"/>
          <w:spacing w:val="-3"/>
        </w:rPr>
        <w:t>om</w:t>
      </w:r>
      <w:r>
        <w:rPr>
          <w:strike/>
          <w:color w:val="231F20"/>
          <w:spacing w:val="-22"/>
        </w:rPr>
        <w:t xml:space="preserve"> </w:t>
      </w:r>
      <w:r>
        <w:rPr>
          <w:strike/>
          <w:color w:val="231F20"/>
        </w:rPr>
        <w:t>hur</w:t>
      </w:r>
      <w:r>
        <w:rPr>
          <w:strike/>
          <w:color w:val="231F20"/>
          <w:spacing w:val="-22"/>
        </w:rPr>
        <w:t xml:space="preserve"> </w:t>
      </w:r>
      <w:r>
        <w:rPr>
          <w:strike/>
          <w:color w:val="231F20"/>
        </w:rPr>
        <w:t>risker</w:t>
      </w:r>
      <w:r>
        <w:rPr>
          <w:strike/>
          <w:color w:val="231F20"/>
          <w:spacing w:val="-22"/>
        </w:rPr>
        <w:t xml:space="preserve"> </w:t>
      </w:r>
      <w:r>
        <w:rPr>
          <w:strike/>
          <w:color w:val="231F20"/>
        </w:rPr>
        <w:t>som</w:t>
      </w:r>
      <w:r>
        <w:rPr>
          <w:strike/>
          <w:color w:val="231F20"/>
          <w:spacing w:val="-22"/>
        </w:rPr>
        <w:t xml:space="preserve"> </w:t>
      </w:r>
      <w:r>
        <w:rPr>
          <w:strike/>
          <w:color w:val="231F20"/>
        </w:rPr>
        <w:t>inte</w:t>
      </w:r>
      <w:r>
        <w:rPr>
          <w:strike/>
          <w:color w:val="231F20"/>
          <w:spacing w:val="-22"/>
        </w:rPr>
        <w:t xml:space="preserve"> </w:t>
      </w:r>
      <w:r>
        <w:rPr>
          <w:strike/>
          <w:color w:val="231F20"/>
        </w:rPr>
        <w:t>omfattas</w:t>
      </w:r>
      <w:r>
        <w:rPr>
          <w:strike/>
          <w:color w:val="231F20"/>
          <w:spacing w:val="-22"/>
        </w:rPr>
        <w:t xml:space="preserve"> </w:t>
      </w:r>
      <w:r>
        <w:rPr>
          <w:strike/>
          <w:color w:val="231F20"/>
        </w:rPr>
        <w:t>av</w:t>
      </w:r>
      <w:r>
        <w:rPr>
          <w:strike/>
          <w:color w:val="231F20"/>
          <w:spacing w:val="-22"/>
        </w:rPr>
        <w:t xml:space="preserve"> </w:t>
      </w:r>
      <w:r>
        <w:rPr>
          <w:strike/>
          <w:color w:val="231F20"/>
        </w:rPr>
        <w:t xml:space="preserve">reglerna </w:t>
      </w:r>
      <w:r>
        <w:rPr>
          <w:strike/>
          <w:color w:val="231F20"/>
          <w:spacing w:val="-2"/>
        </w:rPr>
        <w:t xml:space="preserve">för </w:t>
      </w:r>
      <w:r>
        <w:rPr>
          <w:strike/>
          <w:color w:val="231F20"/>
        </w:rPr>
        <w:t xml:space="preserve">finansverksamheten </w:t>
      </w:r>
      <w:r>
        <w:rPr>
          <w:strike/>
          <w:color w:val="231F20"/>
          <w:spacing w:val="2"/>
        </w:rPr>
        <w:t xml:space="preserve">tillfälligtvis </w:t>
      </w:r>
      <w:r>
        <w:rPr>
          <w:strike/>
          <w:color w:val="231F20"/>
        </w:rPr>
        <w:t>ska</w:t>
      </w:r>
      <w:r>
        <w:rPr>
          <w:strike/>
          <w:color w:val="231F20"/>
          <w:spacing w:val="-9"/>
        </w:rPr>
        <w:t xml:space="preserve"> </w:t>
      </w:r>
      <w:r>
        <w:rPr>
          <w:strike/>
          <w:color w:val="231F20"/>
        </w:rPr>
        <w:t>hanteras.</w:t>
      </w:r>
    </w:p>
    <w:p w:rsidR="00DA6BAF" w:rsidRDefault="00DA6BAF" w:rsidP="00DA6BAF"/>
    <w:p w:rsidR="00DA6BAF" w:rsidRDefault="00DA6BAF" w:rsidP="00DA6BAF">
      <w:pPr>
        <w:rPr>
          <w:b/>
        </w:rPr>
      </w:pPr>
      <w:r>
        <w:rPr>
          <w:b/>
        </w:rPr>
        <w:t>Avsnitt 3.3 Ansvarsfördelning Internbanken</w:t>
      </w:r>
    </w:p>
    <w:p w:rsidR="00DA6BAF" w:rsidRDefault="00DA6BAF" w:rsidP="00DA6BAF">
      <w:pPr>
        <w:widowControl w:val="0"/>
        <w:tabs>
          <w:tab w:val="left" w:pos="485"/>
        </w:tabs>
        <w:autoSpaceDE w:val="0"/>
        <w:autoSpaceDN w:val="0"/>
        <w:spacing w:before="103" w:line="252" w:lineRule="exact"/>
        <w:ind w:right="103"/>
        <w:jc w:val="both"/>
        <w:rPr>
          <w:color w:val="231F20"/>
          <w:w w:val="95"/>
        </w:rPr>
      </w:pPr>
      <w:r>
        <w:rPr>
          <w:color w:val="231F20"/>
          <w:w w:val="95"/>
        </w:rPr>
        <w:t>Till följd av att Kommunstyrelsen inte längre föreslås ha ansvar för valutariskhanteringen (ändring i avsnitt 3.1) läggs ansvaret över på internbanken och finanschefens ansvar:</w:t>
      </w:r>
    </w:p>
    <w:p w:rsidR="00DA6BAF" w:rsidRDefault="00DA6BAF" w:rsidP="00DA6BAF">
      <w:pPr>
        <w:widowControl w:val="0"/>
        <w:tabs>
          <w:tab w:val="left" w:pos="485"/>
        </w:tabs>
        <w:autoSpaceDE w:val="0"/>
        <w:autoSpaceDN w:val="0"/>
        <w:spacing w:before="103" w:line="252" w:lineRule="exact"/>
        <w:ind w:left="851" w:right="103"/>
        <w:jc w:val="both"/>
        <w:rPr>
          <w:color w:val="231F20"/>
          <w:w w:val="95"/>
        </w:rPr>
      </w:pPr>
      <w:r>
        <w:rPr>
          <w:color w:val="231F20"/>
          <w:w w:val="95"/>
        </w:rPr>
        <w:t>Finanschefen ansvarar för att:</w:t>
      </w:r>
    </w:p>
    <w:p w:rsidR="00DA6BAF" w:rsidRDefault="00DA6BAF" w:rsidP="00DA6BAF">
      <w:pPr>
        <w:pStyle w:val="Liststycke"/>
        <w:widowControl w:val="0"/>
        <w:tabs>
          <w:tab w:val="left" w:pos="485"/>
        </w:tabs>
        <w:autoSpaceDE w:val="0"/>
        <w:autoSpaceDN w:val="0"/>
        <w:spacing w:before="103" w:line="252" w:lineRule="exact"/>
        <w:ind w:left="851" w:right="103"/>
        <w:jc w:val="both"/>
      </w:pPr>
      <w:r>
        <w:rPr>
          <w:color w:val="231F20"/>
          <w:w w:val="95"/>
          <w:u w:val="single"/>
        </w:rPr>
        <w:t>n) vid</w:t>
      </w:r>
      <w:r>
        <w:rPr>
          <w:color w:val="231F20"/>
          <w:spacing w:val="-34"/>
          <w:w w:val="95"/>
          <w:u w:val="single"/>
        </w:rPr>
        <w:t xml:space="preserve"> </w:t>
      </w:r>
      <w:r>
        <w:rPr>
          <w:color w:val="231F20"/>
          <w:spacing w:val="-3"/>
          <w:w w:val="95"/>
          <w:u w:val="single"/>
        </w:rPr>
        <w:t>behov</w:t>
      </w:r>
      <w:r>
        <w:rPr>
          <w:color w:val="231F20"/>
          <w:spacing w:val="-34"/>
          <w:w w:val="95"/>
          <w:u w:val="single"/>
        </w:rPr>
        <w:t xml:space="preserve"> </w:t>
      </w:r>
      <w:r>
        <w:rPr>
          <w:color w:val="231F20"/>
          <w:w w:val="95"/>
          <w:u w:val="single"/>
        </w:rPr>
        <w:t>besluta</w:t>
      </w:r>
      <w:r>
        <w:rPr>
          <w:color w:val="231F20"/>
          <w:spacing w:val="-34"/>
          <w:w w:val="95"/>
          <w:u w:val="single"/>
        </w:rPr>
        <w:t xml:space="preserve"> </w:t>
      </w:r>
      <w:r>
        <w:rPr>
          <w:color w:val="231F20"/>
          <w:spacing w:val="-3"/>
          <w:w w:val="95"/>
          <w:u w:val="single"/>
        </w:rPr>
        <w:t>om</w:t>
      </w:r>
      <w:r>
        <w:rPr>
          <w:color w:val="231F20"/>
          <w:spacing w:val="-34"/>
          <w:w w:val="95"/>
          <w:u w:val="single"/>
        </w:rPr>
        <w:t xml:space="preserve"> </w:t>
      </w:r>
      <w:r>
        <w:rPr>
          <w:color w:val="231F20"/>
          <w:w w:val="95"/>
          <w:u w:val="single"/>
        </w:rPr>
        <w:t>hur</w:t>
      </w:r>
      <w:r>
        <w:rPr>
          <w:color w:val="231F20"/>
          <w:spacing w:val="-34"/>
          <w:w w:val="95"/>
          <w:u w:val="single"/>
        </w:rPr>
        <w:t xml:space="preserve"> </w:t>
      </w:r>
      <w:r>
        <w:rPr>
          <w:color w:val="231F20"/>
          <w:w w:val="95"/>
          <w:u w:val="single"/>
        </w:rPr>
        <w:t>valutarisker</w:t>
      </w:r>
      <w:r>
        <w:rPr>
          <w:color w:val="231F20"/>
          <w:spacing w:val="-34"/>
          <w:w w:val="95"/>
          <w:u w:val="single"/>
        </w:rPr>
        <w:t xml:space="preserve"> </w:t>
      </w:r>
      <w:r>
        <w:rPr>
          <w:color w:val="231F20"/>
          <w:w w:val="95"/>
          <w:u w:val="single"/>
        </w:rPr>
        <w:t>i</w:t>
      </w:r>
      <w:r>
        <w:rPr>
          <w:color w:val="231F20"/>
          <w:spacing w:val="-34"/>
          <w:w w:val="95"/>
          <w:u w:val="single"/>
        </w:rPr>
        <w:t xml:space="preserve"> </w:t>
      </w:r>
      <w:r>
        <w:rPr>
          <w:color w:val="231F20"/>
          <w:w w:val="95"/>
          <w:u w:val="single"/>
        </w:rPr>
        <w:t>förvaltningarna ska</w:t>
      </w:r>
      <w:r>
        <w:rPr>
          <w:color w:val="231F20"/>
          <w:spacing w:val="-12"/>
          <w:w w:val="95"/>
          <w:u w:val="single"/>
        </w:rPr>
        <w:t xml:space="preserve"> </w:t>
      </w:r>
      <w:r>
        <w:rPr>
          <w:color w:val="231F20"/>
          <w:w w:val="95"/>
          <w:u w:val="single"/>
        </w:rPr>
        <w:t>hanteras</w:t>
      </w:r>
      <w:r>
        <w:rPr>
          <w:color w:val="231F20"/>
          <w:spacing w:val="-5"/>
          <w:u w:val="single"/>
        </w:rPr>
        <w:t xml:space="preserve">, </w:t>
      </w:r>
      <w:r>
        <w:rPr>
          <w:color w:val="231F20"/>
          <w:u w:val="single"/>
        </w:rPr>
        <w:t xml:space="preserve">enligt kapitel </w:t>
      </w:r>
      <w:r>
        <w:rPr>
          <w:color w:val="231F20"/>
          <w:spacing w:val="-20"/>
          <w:u w:val="single"/>
        </w:rPr>
        <w:t>11</w:t>
      </w:r>
    </w:p>
    <w:p w:rsidR="00DA6BAF" w:rsidRDefault="00DA6BAF" w:rsidP="00DA6BAF"/>
    <w:p w:rsidR="00DA6BAF" w:rsidRDefault="00DA6BAF" w:rsidP="00DA6BAF">
      <w:pPr>
        <w:rPr>
          <w:b/>
        </w:rPr>
      </w:pPr>
      <w:r>
        <w:rPr>
          <w:b/>
        </w:rPr>
        <w:t>Avsnitt 3.4 Ansvarsfördelning Chefen för Redovisningsservice</w:t>
      </w:r>
    </w:p>
    <w:p w:rsidR="00DA6BAF" w:rsidRDefault="00DA6BAF" w:rsidP="00DA6BAF">
      <w:r>
        <w:t xml:space="preserve">Redovisningsservice på Servicekontoret utgör betalningsadministration för finansverksamheten. Chefen för Redovisningsservice föreslås vid avvikelse rapportera till kommunens ekonomichef istället för överordnad chef på Servicekontoret, vilket är en naturlig rapportväg då ekonomichefen är såväl chef över finanschefen som </w:t>
      </w:r>
      <w:proofErr w:type="spellStart"/>
      <w:r>
        <w:t>Stadsledningskansliets</w:t>
      </w:r>
      <w:proofErr w:type="spellEnd"/>
      <w:r>
        <w:t xml:space="preserve"> beställare av redovisningen.</w:t>
      </w:r>
    </w:p>
    <w:p w:rsidR="00DA6BAF" w:rsidRDefault="00DA6BAF" w:rsidP="00DA6BAF"/>
    <w:p w:rsidR="00DA6BAF" w:rsidRDefault="00DA6BAF" w:rsidP="00DA6BAF">
      <w:pPr>
        <w:pStyle w:val="Liststycke"/>
        <w:widowControl w:val="0"/>
        <w:tabs>
          <w:tab w:val="left" w:pos="851"/>
        </w:tabs>
        <w:autoSpaceDE w:val="0"/>
        <w:autoSpaceDN w:val="0"/>
        <w:spacing w:line="196" w:lineRule="auto"/>
        <w:ind w:left="851" w:right="11"/>
        <w:jc w:val="both"/>
      </w:pPr>
      <w:r>
        <w:rPr>
          <w:color w:val="231F20"/>
        </w:rPr>
        <w:t xml:space="preserve">omedelbart rapportera avvikelser från reglerna </w:t>
      </w:r>
      <w:r>
        <w:rPr>
          <w:color w:val="231F20"/>
          <w:spacing w:val="-2"/>
        </w:rPr>
        <w:t xml:space="preserve">för </w:t>
      </w:r>
      <w:r>
        <w:rPr>
          <w:color w:val="231F20"/>
        </w:rPr>
        <w:t xml:space="preserve">finansverksamheten och andra felaktigheter eller </w:t>
      </w:r>
      <w:r>
        <w:rPr>
          <w:color w:val="231F20"/>
          <w:spacing w:val="-3"/>
        </w:rPr>
        <w:t>incidenter</w:t>
      </w:r>
      <w:r>
        <w:rPr>
          <w:color w:val="231F20"/>
          <w:spacing w:val="-36"/>
        </w:rPr>
        <w:t xml:space="preserve"> </w:t>
      </w:r>
      <w:r>
        <w:rPr>
          <w:color w:val="231F20"/>
        </w:rPr>
        <w:t xml:space="preserve">till </w:t>
      </w:r>
      <w:r>
        <w:rPr>
          <w:color w:val="231F20"/>
          <w:u w:val="single"/>
        </w:rPr>
        <w:t>kommunens ekonomichef</w:t>
      </w:r>
      <w:r>
        <w:rPr>
          <w:color w:val="231F20"/>
          <w:spacing w:val="-36"/>
        </w:rPr>
        <w:t xml:space="preserve"> </w:t>
      </w:r>
      <w:r>
        <w:rPr>
          <w:strike/>
          <w:color w:val="231F20"/>
        </w:rPr>
        <w:t>chefen</w:t>
      </w:r>
      <w:r>
        <w:rPr>
          <w:strike/>
          <w:color w:val="231F20"/>
          <w:spacing w:val="-36"/>
        </w:rPr>
        <w:t xml:space="preserve"> </w:t>
      </w:r>
      <w:r>
        <w:rPr>
          <w:strike/>
          <w:color w:val="231F20"/>
          <w:spacing w:val="-3"/>
        </w:rPr>
        <w:t>för</w:t>
      </w:r>
      <w:r>
        <w:rPr>
          <w:strike/>
          <w:color w:val="231F20"/>
          <w:spacing w:val="-36"/>
        </w:rPr>
        <w:t xml:space="preserve"> </w:t>
      </w:r>
      <w:r>
        <w:rPr>
          <w:strike/>
          <w:color w:val="231F20"/>
        </w:rPr>
        <w:t>Servicekontorets</w:t>
      </w:r>
      <w:r>
        <w:rPr>
          <w:strike/>
          <w:color w:val="231F20"/>
          <w:spacing w:val="-36"/>
        </w:rPr>
        <w:t xml:space="preserve"> </w:t>
      </w:r>
      <w:r>
        <w:rPr>
          <w:strike/>
          <w:color w:val="231F20"/>
        </w:rPr>
        <w:t xml:space="preserve">avdelning </w:t>
      </w:r>
      <w:r>
        <w:rPr>
          <w:strike/>
          <w:color w:val="231F20"/>
          <w:spacing w:val="-3"/>
        </w:rPr>
        <w:t>för Ekonomi/fordon/</w:t>
      </w:r>
      <w:r>
        <w:rPr>
          <w:strike/>
          <w:color w:val="231F20"/>
          <w:spacing w:val="3"/>
        </w:rPr>
        <w:t xml:space="preserve"> </w:t>
      </w:r>
      <w:r>
        <w:rPr>
          <w:strike/>
          <w:color w:val="231F20"/>
        </w:rPr>
        <w:t>verkstad</w:t>
      </w:r>
      <w:r>
        <w:rPr>
          <w:color w:val="231F20"/>
        </w:rPr>
        <w:t>.</w:t>
      </w:r>
    </w:p>
    <w:p w:rsidR="00DA6BAF" w:rsidRDefault="00DA6BAF" w:rsidP="00DA6BAF">
      <w:pPr>
        <w:tabs>
          <w:tab w:val="left" w:pos="851"/>
        </w:tabs>
        <w:ind w:left="851"/>
      </w:pPr>
    </w:p>
    <w:p w:rsidR="00DA6BAF" w:rsidRDefault="00DA6BAF" w:rsidP="00DA6BAF">
      <w:r>
        <w:rPr>
          <w:b/>
        </w:rPr>
        <w:t>Avsnitt 4 Likviditetshantering</w:t>
      </w:r>
      <w:r>
        <w:t xml:space="preserve"> </w:t>
      </w:r>
    </w:p>
    <w:p w:rsidR="00DA6BAF" w:rsidRDefault="00DA6BAF" w:rsidP="00DA6BAF">
      <w:r>
        <w:t xml:space="preserve">I avsnittet 4 Likviditetshantering görs ett antal följdändringar föranledda av de ändringar som görs i motsvarande avsnitt i riktlinjerna, såsom flytt av etik- och hållbarhetsavsnittet, samt specificering av placeringshorisont i kort (&lt;1 år), medellångt (1-5 år) och långt (&gt; 5 år) perspektiv. Därutöver görs några mindre justeringar genom att några lydelser stryks då de inte längre anses vara lämpliga att kvarstå. Inga ändringar görs avseende tillåtna instrument. Det sker heller </w:t>
      </w:r>
      <w:r>
        <w:lastRenderedPageBreak/>
        <w:t xml:space="preserve">ingen ändring i riskhänseende; alla placeringar sker i räntepapper med hög kreditvärdighet. Nedan framgår de ändringar som gjorts i avsnitt 4. </w:t>
      </w:r>
    </w:p>
    <w:p w:rsidR="00DA6BAF" w:rsidRDefault="00DA6BAF" w:rsidP="00DA6BAF"/>
    <w:p w:rsidR="00DA6BAF" w:rsidRDefault="00DA6BAF" w:rsidP="00DA6BAF">
      <w:pPr>
        <w:rPr>
          <w:b/>
        </w:rPr>
      </w:pPr>
      <w:r>
        <w:rPr>
          <w:b/>
        </w:rPr>
        <w:t>Avsnitt 4.2 Likviditetsplanering</w:t>
      </w:r>
    </w:p>
    <w:p w:rsidR="00DA6BAF" w:rsidRDefault="00DA6BAF" w:rsidP="00DA6BAF">
      <w:pPr>
        <w:pStyle w:val="Brdtext"/>
        <w:spacing w:before="87" w:line="252" w:lineRule="exact"/>
        <w:ind w:left="851" w:right="108"/>
        <w:jc w:val="both"/>
      </w:pPr>
      <w:r>
        <w:rPr>
          <w:color w:val="231F20"/>
          <w:w w:val="95"/>
        </w:rPr>
        <w:t>Likviditetsplaneringen</w:t>
      </w:r>
      <w:r>
        <w:rPr>
          <w:color w:val="231F20"/>
          <w:spacing w:val="-11"/>
          <w:w w:val="95"/>
        </w:rPr>
        <w:t xml:space="preserve"> </w:t>
      </w:r>
      <w:r>
        <w:rPr>
          <w:color w:val="231F20"/>
          <w:w w:val="95"/>
        </w:rPr>
        <w:t>ska</w:t>
      </w:r>
      <w:r>
        <w:rPr>
          <w:color w:val="231F20"/>
          <w:spacing w:val="-11"/>
          <w:w w:val="95"/>
        </w:rPr>
        <w:t xml:space="preserve"> ligga </w:t>
      </w:r>
      <w:r>
        <w:rPr>
          <w:color w:val="231F20"/>
          <w:w w:val="95"/>
        </w:rPr>
        <w:t>till</w:t>
      </w:r>
      <w:r>
        <w:rPr>
          <w:color w:val="231F20"/>
          <w:spacing w:val="-11"/>
          <w:w w:val="95"/>
        </w:rPr>
        <w:t xml:space="preserve"> </w:t>
      </w:r>
      <w:r>
        <w:rPr>
          <w:color w:val="231F20"/>
          <w:w w:val="95"/>
        </w:rPr>
        <w:t>grund</w:t>
      </w:r>
      <w:r>
        <w:rPr>
          <w:color w:val="231F20"/>
          <w:spacing w:val="-11"/>
          <w:w w:val="95"/>
        </w:rPr>
        <w:t xml:space="preserve"> </w:t>
      </w:r>
      <w:r>
        <w:rPr>
          <w:color w:val="231F20"/>
          <w:spacing w:val="-3"/>
          <w:w w:val="95"/>
        </w:rPr>
        <w:t>för</w:t>
      </w:r>
      <w:r>
        <w:rPr>
          <w:color w:val="231F20"/>
          <w:spacing w:val="-11"/>
          <w:w w:val="95"/>
        </w:rPr>
        <w:t xml:space="preserve"> </w:t>
      </w:r>
      <w:r>
        <w:rPr>
          <w:color w:val="231F20"/>
          <w:w w:val="95"/>
        </w:rPr>
        <w:t xml:space="preserve">bedömning </w:t>
      </w:r>
      <w:r>
        <w:rPr>
          <w:color w:val="231F20"/>
        </w:rPr>
        <w:t>av</w:t>
      </w:r>
      <w:r>
        <w:rPr>
          <w:color w:val="231F20"/>
          <w:spacing w:val="-23"/>
        </w:rPr>
        <w:t xml:space="preserve"> </w:t>
      </w:r>
      <w:r>
        <w:rPr>
          <w:color w:val="231F20"/>
        </w:rPr>
        <w:t>betalningsberedskapen</w:t>
      </w:r>
      <w:r>
        <w:rPr>
          <w:color w:val="231F20"/>
          <w:spacing w:val="-23"/>
        </w:rPr>
        <w:t xml:space="preserve"> </w:t>
      </w:r>
      <w:r>
        <w:rPr>
          <w:color w:val="231F20"/>
        </w:rPr>
        <w:t>på</w:t>
      </w:r>
      <w:r>
        <w:rPr>
          <w:color w:val="231F20"/>
          <w:spacing w:val="-23"/>
        </w:rPr>
        <w:t xml:space="preserve"> </w:t>
      </w:r>
      <w:r>
        <w:rPr>
          <w:color w:val="231F20"/>
        </w:rPr>
        <w:t>kort</w:t>
      </w:r>
      <w:r>
        <w:rPr>
          <w:color w:val="231F20"/>
          <w:spacing w:val="-23"/>
        </w:rPr>
        <w:t xml:space="preserve"> </w:t>
      </w:r>
      <w:r>
        <w:rPr>
          <w:color w:val="231F20"/>
          <w:spacing w:val="-8"/>
        </w:rPr>
        <w:t>(1</w:t>
      </w:r>
      <w:r>
        <w:rPr>
          <w:color w:val="231F20"/>
          <w:spacing w:val="-23"/>
        </w:rPr>
        <w:t xml:space="preserve"> </w:t>
      </w:r>
      <w:r>
        <w:rPr>
          <w:color w:val="231F20"/>
        </w:rPr>
        <w:t>dag</w:t>
      </w:r>
      <w:r>
        <w:rPr>
          <w:color w:val="231F20"/>
          <w:spacing w:val="-23"/>
        </w:rPr>
        <w:t xml:space="preserve"> </w:t>
      </w:r>
      <w:r>
        <w:rPr>
          <w:color w:val="231F20"/>
        </w:rPr>
        <w:t>–</w:t>
      </w:r>
      <w:r>
        <w:rPr>
          <w:color w:val="231F20"/>
          <w:spacing w:val="-23"/>
        </w:rPr>
        <w:t xml:space="preserve"> </w:t>
      </w:r>
      <w:r>
        <w:rPr>
          <w:color w:val="231F20"/>
          <w:spacing w:val="-4"/>
        </w:rPr>
        <w:t>12</w:t>
      </w:r>
      <w:r>
        <w:rPr>
          <w:color w:val="231F20"/>
          <w:spacing w:val="-23"/>
        </w:rPr>
        <w:t xml:space="preserve"> </w:t>
      </w:r>
      <w:r>
        <w:rPr>
          <w:color w:val="231F20"/>
        </w:rPr>
        <w:t>mån)</w:t>
      </w:r>
      <w:r>
        <w:rPr>
          <w:color w:val="231F20"/>
          <w:spacing w:val="-23"/>
        </w:rPr>
        <w:t xml:space="preserve"> </w:t>
      </w:r>
      <w:r>
        <w:rPr>
          <w:color w:val="231F20"/>
        </w:rPr>
        <w:t xml:space="preserve">och </w:t>
      </w:r>
      <w:r>
        <w:rPr>
          <w:strike/>
          <w:color w:val="231F20"/>
        </w:rPr>
        <w:t>lång</w:t>
      </w:r>
      <w:r>
        <w:rPr>
          <w:strike/>
          <w:color w:val="231F20"/>
          <w:spacing w:val="-7"/>
        </w:rPr>
        <w:t xml:space="preserve"> </w:t>
      </w:r>
      <w:r>
        <w:rPr>
          <w:strike/>
          <w:color w:val="231F20"/>
        </w:rPr>
        <w:t>sikt</w:t>
      </w:r>
      <w:r>
        <w:rPr>
          <w:strike/>
          <w:color w:val="231F20"/>
          <w:spacing w:val="-7"/>
        </w:rPr>
        <w:t xml:space="preserve"> </w:t>
      </w:r>
      <w:r>
        <w:rPr>
          <w:strike/>
          <w:color w:val="231F20"/>
          <w:spacing w:val="-8"/>
        </w:rPr>
        <w:t>(1</w:t>
      </w:r>
      <w:r>
        <w:rPr>
          <w:strike/>
          <w:color w:val="231F20"/>
          <w:spacing w:val="-7"/>
        </w:rPr>
        <w:t xml:space="preserve"> </w:t>
      </w:r>
      <w:r>
        <w:rPr>
          <w:strike/>
          <w:color w:val="231F20"/>
        </w:rPr>
        <w:t>–</w:t>
      </w:r>
      <w:r>
        <w:rPr>
          <w:strike/>
          <w:color w:val="231F20"/>
          <w:spacing w:val="-7"/>
        </w:rPr>
        <w:t xml:space="preserve"> </w:t>
      </w:r>
      <w:r>
        <w:rPr>
          <w:strike/>
          <w:color w:val="231F20"/>
        </w:rPr>
        <w:t>3</w:t>
      </w:r>
      <w:r>
        <w:rPr>
          <w:strike/>
          <w:color w:val="231F20"/>
          <w:spacing w:val="-7"/>
        </w:rPr>
        <w:t xml:space="preserve"> </w:t>
      </w:r>
      <w:r>
        <w:rPr>
          <w:strike/>
          <w:color w:val="231F20"/>
          <w:spacing w:val="-3"/>
        </w:rPr>
        <w:t>år)</w:t>
      </w:r>
      <w:r>
        <w:rPr>
          <w:color w:val="231F20"/>
          <w:spacing w:val="-7"/>
        </w:rPr>
        <w:t xml:space="preserve"> </w:t>
      </w:r>
      <w:r>
        <w:rPr>
          <w:color w:val="231F20"/>
        </w:rPr>
        <w:t xml:space="preserve"> </w:t>
      </w:r>
      <w:r>
        <w:rPr>
          <w:color w:val="231F20"/>
          <w:u w:val="single"/>
        </w:rPr>
        <w:t>medellång</w:t>
      </w:r>
      <w:r>
        <w:rPr>
          <w:color w:val="231F20"/>
          <w:spacing w:val="-7"/>
          <w:u w:val="single"/>
        </w:rPr>
        <w:t xml:space="preserve"> </w:t>
      </w:r>
      <w:r>
        <w:rPr>
          <w:color w:val="231F20"/>
          <w:u w:val="single"/>
        </w:rPr>
        <w:t>sikt</w:t>
      </w:r>
      <w:r>
        <w:rPr>
          <w:color w:val="231F20"/>
          <w:spacing w:val="-7"/>
          <w:u w:val="single"/>
        </w:rPr>
        <w:t xml:space="preserve"> </w:t>
      </w:r>
      <w:r>
        <w:rPr>
          <w:color w:val="231F20"/>
          <w:spacing w:val="-8"/>
          <w:u w:val="single"/>
        </w:rPr>
        <w:t>(1</w:t>
      </w:r>
      <w:r>
        <w:rPr>
          <w:color w:val="231F20"/>
          <w:spacing w:val="-7"/>
          <w:u w:val="single"/>
        </w:rPr>
        <w:t xml:space="preserve"> </w:t>
      </w:r>
      <w:r>
        <w:rPr>
          <w:color w:val="231F20"/>
          <w:u w:val="single"/>
        </w:rPr>
        <w:t>–</w:t>
      </w:r>
      <w:r>
        <w:rPr>
          <w:color w:val="231F20"/>
          <w:spacing w:val="-7"/>
          <w:u w:val="single"/>
        </w:rPr>
        <w:t xml:space="preserve"> 5 </w:t>
      </w:r>
      <w:r>
        <w:rPr>
          <w:color w:val="231F20"/>
          <w:spacing w:val="-3"/>
          <w:u w:val="single"/>
        </w:rPr>
        <w:t>år)</w:t>
      </w:r>
      <w:r>
        <w:rPr>
          <w:color w:val="231F20"/>
          <w:spacing w:val="-7"/>
        </w:rPr>
        <w:t xml:space="preserve"> </w:t>
      </w:r>
      <w:r>
        <w:rPr>
          <w:color w:val="231F20"/>
        </w:rPr>
        <w:t>samt</w:t>
      </w:r>
      <w:r>
        <w:rPr>
          <w:color w:val="231F20"/>
          <w:spacing w:val="-7"/>
        </w:rPr>
        <w:t xml:space="preserve"> </w:t>
      </w:r>
      <w:r>
        <w:rPr>
          <w:color w:val="231F20"/>
        </w:rPr>
        <w:t>utgöra</w:t>
      </w:r>
      <w:r>
        <w:rPr>
          <w:color w:val="231F20"/>
          <w:spacing w:val="-7"/>
        </w:rPr>
        <w:t xml:space="preserve"> </w:t>
      </w:r>
      <w:r>
        <w:rPr>
          <w:color w:val="231F20"/>
        </w:rPr>
        <w:t>underlag</w:t>
      </w:r>
      <w:r>
        <w:rPr>
          <w:color w:val="231F20"/>
          <w:spacing w:val="-7"/>
        </w:rPr>
        <w:t xml:space="preserve"> </w:t>
      </w:r>
      <w:r>
        <w:rPr>
          <w:color w:val="231F20"/>
          <w:spacing w:val="-2"/>
        </w:rPr>
        <w:t>för</w:t>
      </w:r>
      <w:r>
        <w:rPr>
          <w:color w:val="231F20"/>
          <w:spacing w:val="-7"/>
        </w:rPr>
        <w:t xml:space="preserve"> </w:t>
      </w:r>
      <w:r>
        <w:rPr>
          <w:color w:val="231F20"/>
        </w:rPr>
        <w:t>beslut</w:t>
      </w:r>
      <w:r>
        <w:rPr>
          <w:color w:val="231F20"/>
          <w:spacing w:val="-7"/>
        </w:rPr>
        <w:t xml:space="preserve"> </w:t>
      </w:r>
      <w:r>
        <w:rPr>
          <w:color w:val="231F20"/>
          <w:spacing w:val="-3"/>
        </w:rPr>
        <w:t xml:space="preserve">om </w:t>
      </w:r>
      <w:r>
        <w:rPr>
          <w:color w:val="231F20"/>
        </w:rPr>
        <w:t>upplåning och placering av likvida</w:t>
      </w:r>
      <w:r>
        <w:rPr>
          <w:color w:val="231F20"/>
          <w:spacing w:val="-37"/>
        </w:rPr>
        <w:t xml:space="preserve"> </w:t>
      </w:r>
      <w:r>
        <w:rPr>
          <w:color w:val="231F20"/>
        </w:rPr>
        <w:t>medel.</w:t>
      </w:r>
    </w:p>
    <w:p w:rsidR="00DA6BAF" w:rsidRDefault="00DA6BAF" w:rsidP="00DA6BAF"/>
    <w:p w:rsidR="00DA6BAF" w:rsidRDefault="00DA6BAF" w:rsidP="00DA6BAF">
      <w:pPr>
        <w:rPr>
          <w:b/>
        </w:rPr>
      </w:pPr>
      <w:r>
        <w:rPr>
          <w:b/>
        </w:rPr>
        <w:t>Avsnitt 4.3 Koncernkonto</w:t>
      </w:r>
    </w:p>
    <w:p w:rsidR="00DA6BAF" w:rsidRDefault="00DA6BAF" w:rsidP="00DA6BAF">
      <w:pPr>
        <w:pStyle w:val="Brdtext"/>
        <w:spacing w:before="87" w:line="252" w:lineRule="exact"/>
        <w:ind w:left="851" w:right="108"/>
        <w:jc w:val="both"/>
      </w:pPr>
      <w:r>
        <w:rPr>
          <w:strike/>
          <w:color w:val="231F20"/>
          <w:w w:val="95"/>
        </w:rPr>
        <w:t>Endast</w:t>
      </w:r>
      <w:r>
        <w:rPr>
          <w:strike/>
          <w:color w:val="231F20"/>
          <w:spacing w:val="-29"/>
          <w:w w:val="95"/>
        </w:rPr>
        <w:t xml:space="preserve"> </w:t>
      </w:r>
      <w:r>
        <w:rPr>
          <w:strike/>
          <w:color w:val="231F20"/>
          <w:w w:val="95"/>
        </w:rPr>
        <w:t xml:space="preserve">internbanken </w:t>
      </w:r>
      <w:r>
        <w:rPr>
          <w:strike/>
          <w:color w:val="231F20"/>
          <w:spacing w:val="3"/>
        </w:rPr>
        <w:t>får</w:t>
      </w:r>
      <w:r>
        <w:rPr>
          <w:strike/>
          <w:color w:val="231F20"/>
          <w:spacing w:val="-42"/>
        </w:rPr>
        <w:t xml:space="preserve"> </w:t>
      </w:r>
      <w:r>
        <w:rPr>
          <w:strike/>
          <w:color w:val="231F20"/>
          <w:spacing w:val="-3"/>
        </w:rPr>
        <w:t xml:space="preserve">öppna </w:t>
      </w:r>
      <w:r>
        <w:rPr>
          <w:strike/>
          <w:color w:val="231F20"/>
        </w:rPr>
        <w:t xml:space="preserve">bank- och valutakonton. </w:t>
      </w:r>
      <w:r>
        <w:rPr>
          <w:color w:val="231F20"/>
          <w:u w:val="single"/>
        </w:rPr>
        <w:t>Bank- och valutakonton får endast öppnas av internbanken, eller med internbankens godkännande.</w:t>
      </w:r>
    </w:p>
    <w:p w:rsidR="00DA6BAF" w:rsidRDefault="00DA6BAF" w:rsidP="00DA6BAF"/>
    <w:p w:rsidR="00DA6BAF" w:rsidRDefault="00DA6BAF" w:rsidP="00DA6BAF">
      <w:pPr>
        <w:rPr>
          <w:b/>
        </w:rPr>
      </w:pPr>
      <w:r>
        <w:rPr>
          <w:b/>
        </w:rPr>
        <w:t>Avsnitt 4.5 Regler för intern placering av överskottslikviditet</w:t>
      </w:r>
    </w:p>
    <w:p w:rsidR="00DA6BAF" w:rsidRDefault="00DA6BAF" w:rsidP="00DA6BAF">
      <w:pPr>
        <w:pStyle w:val="Brdtext"/>
        <w:spacing w:before="87" w:line="252" w:lineRule="exact"/>
        <w:ind w:left="851" w:right="107"/>
        <w:jc w:val="both"/>
        <w:rPr>
          <w:strike/>
        </w:rPr>
      </w:pPr>
      <w:r>
        <w:rPr>
          <w:strike/>
          <w:color w:val="231F20"/>
          <w:spacing w:val="-3"/>
          <w:w w:val="95"/>
        </w:rPr>
        <w:t>Kommunens</w:t>
      </w:r>
      <w:r>
        <w:rPr>
          <w:strike/>
          <w:color w:val="231F20"/>
          <w:spacing w:val="-39"/>
          <w:w w:val="95"/>
        </w:rPr>
        <w:t xml:space="preserve"> </w:t>
      </w:r>
      <w:r>
        <w:rPr>
          <w:strike/>
          <w:color w:val="231F20"/>
          <w:w w:val="95"/>
        </w:rPr>
        <w:t>överskottslikviditet</w:t>
      </w:r>
      <w:r>
        <w:rPr>
          <w:strike/>
          <w:color w:val="231F20"/>
          <w:spacing w:val="-39"/>
          <w:w w:val="95"/>
        </w:rPr>
        <w:t xml:space="preserve"> </w:t>
      </w:r>
      <w:r>
        <w:rPr>
          <w:strike/>
          <w:color w:val="231F20"/>
          <w:w w:val="95"/>
        </w:rPr>
        <w:t>ska</w:t>
      </w:r>
      <w:r>
        <w:rPr>
          <w:strike/>
          <w:color w:val="231F20"/>
          <w:spacing w:val="-39"/>
          <w:w w:val="95"/>
        </w:rPr>
        <w:t xml:space="preserve"> </w:t>
      </w:r>
      <w:r>
        <w:rPr>
          <w:strike/>
          <w:color w:val="231F20"/>
          <w:w w:val="95"/>
        </w:rPr>
        <w:t>i</w:t>
      </w:r>
      <w:r>
        <w:rPr>
          <w:strike/>
          <w:color w:val="231F20"/>
          <w:spacing w:val="-39"/>
          <w:w w:val="95"/>
        </w:rPr>
        <w:t xml:space="preserve"> </w:t>
      </w:r>
      <w:r>
        <w:rPr>
          <w:strike/>
          <w:color w:val="231F20"/>
          <w:w w:val="95"/>
        </w:rPr>
        <w:t>första</w:t>
      </w:r>
      <w:r>
        <w:rPr>
          <w:strike/>
          <w:color w:val="231F20"/>
          <w:spacing w:val="-39"/>
          <w:w w:val="95"/>
        </w:rPr>
        <w:t xml:space="preserve"> </w:t>
      </w:r>
      <w:r>
        <w:rPr>
          <w:strike/>
          <w:color w:val="231F20"/>
          <w:w w:val="95"/>
        </w:rPr>
        <w:t>hand</w:t>
      </w:r>
      <w:r>
        <w:rPr>
          <w:strike/>
          <w:color w:val="231F20"/>
          <w:spacing w:val="-39"/>
          <w:w w:val="95"/>
        </w:rPr>
        <w:t xml:space="preserve"> </w:t>
      </w:r>
      <w:r>
        <w:rPr>
          <w:strike/>
          <w:color w:val="231F20"/>
          <w:w w:val="95"/>
        </w:rPr>
        <w:t>placeras</w:t>
      </w:r>
      <w:r>
        <w:rPr>
          <w:strike/>
          <w:color w:val="231F20"/>
          <w:spacing w:val="-39"/>
          <w:w w:val="95"/>
        </w:rPr>
        <w:t xml:space="preserve"> </w:t>
      </w:r>
      <w:r>
        <w:rPr>
          <w:strike/>
          <w:color w:val="231F20"/>
          <w:w w:val="95"/>
        </w:rPr>
        <w:t xml:space="preserve">i </w:t>
      </w:r>
      <w:r>
        <w:rPr>
          <w:strike/>
          <w:color w:val="231F20"/>
          <w:w w:val="90"/>
        </w:rPr>
        <w:t xml:space="preserve">internbanken </w:t>
      </w:r>
      <w:r>
        <w:rPr>
          <w:strike/>
          <w:color w:val="231F20"/>
          <w:spacing w:val="-3"/>
          <w:w w:val="90"/>
        </w:rPr>
        <w:t xml:space="preserve">för </w:t>
      </w:r>
      <w:r>
        <w:rPr>
          <w:strike/>
          <w:color w:val="231F20"/>
          <w:w w:val="90"/>
        </w:rPr>
        <w:t xml:space="preserve">vidareutlåning </w:t>
      </w:r>
      <w:r>
        <w:rPr>
          <w:strike/>
          <w:color w:val="231F20"/>
          <w:spacing w:val="-3"/>
          <w:w w:val="90"/>
        </w:rPr>
        <w:t xml:space="preserve">inom kommunkoncernen, </w:t>
      </w:r>
      <w:r>
        <w:rPr>
          <w:strike/>
          <w:color w:val="231F20"/>
        </w:rPr>
        <w:t xml:space="preserve">dock med </w:t>
      </w:r>
      <w:r>
        <w:rPr>
          <w:strike/>
          <w:color w:val="231F20"/>
          <w:spacing w:val="2"/>
        </w:rPr>
        <w:t xml:space="preserve">hänsyn </w:t>
      </w:r>
      <w:r>
        <w:rPr>
          <w:strike/>
          <w:color w:val="231F20"/>
        </w:rPr>
        <w:t xml:space="preserve">tagen </w:t>
      </w:r>
      <w:r>
        <w:rPr>
          <w:strike/>
          <w:color w:val="231F20"/>
          <w:spacing w:val="2"/>
        </w:rPr>
        <w:t xml:space="preserve">till </w:t>
      </w:r>
      <w:r>
        <w:rPr>
          <w:strike/>
          <w:color w:val="231F20"/>
        </w:rPr>
        <w:t xml:space="preserve">bolagens möjligheter </w:t>
      </w:r>
      <w:r>
        <w:rPr>
          <w:strike/>
          <w:color w:val="231F20"/>
          <w:spacing w:val="2"/>
        </w:rPr>
        <w:t xml:space="preserve">till </w:t>
      </w:r>
      <w:r>
        <w:rPr>
          <w:strike/>
          <w:color w:val="231F20"/>
        </w:rPr>
        <w:t>ränteavdrag.</w:t>
      </w:r>
    </w:p>
    <w:p w:rsidR="00DA6BAF" w:rsidRDefault="00DA6BAF" w:rsidP="00DA6BAF">
      <w:pPr>
        <w:pStyle w:val="Brdtext"/>
        <w:spacing w:before="1" w:line="252" w:lineRule="exact"/>
        <w:ind w:left="851" w:right="107"/>
        <w:jc w:val="both"/>
      </w:pPr>
      <w:r>
        <w:rPr>
          <w:color w:val="231F20"/>
          <w:spacing w:val="-3"/>
        </w:rPr>
        <w:t>Följande</w:t>
      </w:r>
      <w:r>
        <w:rPr>
          <w:color w:val="231F20"/>
          <w:spacing w:val="-42"/>
        </w:rPr>
        <w:t xml:space="preserve"> </w:t>
      </w:r>
      <w:r>
        <w:rPr>
          <w:color w:val="231F20"/>
        </w:rPr>
        <w:t>regler</w:t>
      </w:r>
      <w:r>
        <w:rPr>
          <w:color w:val="231F20"/>
          <w:spacing w:val="-42"/>
        </w:rPr>
        <w:t xml:space="preserve"> </w:t>
      </w:r>
      <w:r>
        <w:rPr>
          <w:color w:val="231F20"/>
        </w:rPr>
        <w:t>gäller</w:t>
      </w:r>
      <w:r>
        <w:rPr>
          <w:color w:val="231F20"/>
          <w:spacing w:val="-42"/>
        </w:rPr>
        <w:t xml:space="preserve"> </w:t>
      </w:r>
      <w:r>
        <w:rPr>
          <w:color w:val="231F20"/>
          <w:spacing w:val="-3"/>
        </w:rPr>
        <w:t>för</w:t>
      </w:r>
      <w:r>
        <w:rPr>
          <w:color w:val="231F20"/>
          <w:spacing w:val="-42"/>
        </w:rPr>
        <w:t xml:space="preserve"> </w:t>
      </w:r>
      <w:r>
        <w:rPr>
          <w:color w:val="231F20"/>
          <w:spacing w:val="-3"/>
        </w:rPr>
        <w:t>intern</w:t>
      </w:r>
      <w:r>
        <w:rPr>
          <w:color w:val="231F20"/>
          <w:spacing w:val="-42"/>
        </w:rPr>
        <w:t xml:space="preserve"> </w:t>
      </w:r>
      <w:r>
        <w:rPr>
          <w:color w:val="231F20"/>
        </w:rPr>
        <w:t>placering</w:t>
      </w:r>
      <w:r>
        <w:rPr>
          <w:color w:val="231F20"/>
          <w:spacing w:val="-42"/>
        </w:rPr>
        <w:t xml:space="preserve"> </w:t>
      </w:r>
      <w:r>
        <w:rPr>
          <w:color w:val="231F20"/>
        </w:rPr>
        <w:t>av</w:t>
      </w:r>
      <w:r>
        <w:rPr>
          <w:color w:val="231F20"/>
          <w:spacing w:val="-42"/>
        </w:rPr>
        <w:t xml:space="preserve"> </w:t>
      </w:r>
      <w:r>
        <w:rPr>
          <w:color w:val="231F20"/>
        </w:rPr>
        <w:t>kommunens överskottslikviditet.</w:t>
      </w:r>
    </w:p>
    <w:p w:rsidR="00DA6BAF" w:rsidRDefault="00DA6BAF" w:rsidP="00DA6BAF">
      <w:pPr>
        <w:pStyle w:val="Liststycke"/>
        <w:widowControl w:val="0"/>
        <w:numPr>
          <w:ilvl w:val="0"/>
          <w:numId w:val="28"/>
        </w:numPr>
        <w:tabs>
          <w:tab w:val="left" w:pos="477"/>
        </w:tabs>
        <w:autoSpaceDE w:val="0"/>
        <w:autoSpaceDN w:val="0"/>
        <w:spacing w:before="233" w:line="279" w:lineRule="exact"/>
        <w:ind w:left="851"/>
        <w:jc w:val="both"/>
        <w:rPr>
          <w:strike/>
        </w:rPr>
      </w:pPr>
      <w:r>
        <w:rPr>
          <w:strike/>
          <w:color w:val="231F20"/>
          <w:spacing w:val="3"/>
        </w:rPr>
        <w:t>all</w:t>
      </w:r>
      <w:r>
        <w:rPr>
          <w:strike/>
          <w:color w:val="231F20"/>
          <w:spacing w:val="-9"/>
        </w:rPr>
        <w:t xml:space="preserve"> </w:t>
      </w:r>
      <w:r>
        <w:rPr>
          <w:strike/>
          <w:color w:val="231F20"/>
        </w:rPr>
        <w:t>placering</w:t>
      </w:r>
      <w:r>
        <w:rPr>
          <w:strike/>
          <w:color w:val="231F20"/>
          <w:spacing w:val="-9"/>
        </w:rPr>
        <w:t xml:space="preserve"> </w:t>
      </w:r>
      <w:r>
        <w:rPr>
          <w:strike/>
          <w:color w:val="231F20"/>
        </w:rPr>
        <w:t>ska</w:t>
      </w:r>
      <w:r>
        <w:rPr>
          <w:strike/>
          <w:color w:val="231F20"/>
          <w:spacing w:val="-9"/>
        </w:rPr>
        <w:t xml:space="preserve"> </w:t>
      </w:r>
      <w:r>
        <w:rPr>
          <w:strike/>
          <w:color w:val="231F20"/>
        </w:rPr>
        <w:t>ske</w:t>
      </w:r>
      <w:r>
        <w:rPr>
          <w:strike/>
          <w:color w:val="231F20"/>
          <w:spacing w:val="-9"/>
        </w:rPr>
        <w:t xml:space="preserve"> </w:t>
      </w:r>
      <w:r>
        <w:rPr>
          <w:strike/>
          <w:color w:val="231F20"/>
        </w:rPr>
        <w:t>med</w:t>
      </w:r>
      <w:r>
        <w:rPr>
          <w:strike/>
          <w:color w:val="231F20"/>
          <w:spacing w:val="-9"/>
        </w:rPr>
        <w:t xml:space="preserve"> </w:t>
      </w:r>
      <w:r>
        <w:rPr>
          <w:strike/>
          <w:color w:val="231F20"/>
        </w:rPr>
        <w:t>rörlig</w:t>
      </w:r>
      <w:r>
        <w:rPr>
          <w:strike/>
          <w:color w:val="231F20"/>
          <w:spacing w:val="-9"/>
        </w:rPr>
        <w:t xml:space="preserve"> </w:t>
      </w:r>
      <w:r>
        <w:rPr>
          <w:strike/>
          <w:color w:val="231F20"/>
        </w:rPr>
        <w:t>räntebas</w:t>
      </w:r>
    </w:p>
    <w:p w:rsidR="00DA6BAF" w:rsidRDefault="00DA6BAF" w:rsidP="00DA6BAF">
      <w:pPr>
        <w:pStyle w:val="Liststycke"/>
        <w:widowControl w:val="0"/>
        <w:numPr>
          <w:ilvl w:val="0"/>
          <w:numId w:val="28"/>
        </w:numPr>
        <w:tabs>
          <w:tab w:val="left" w:pos="477"/>
        </w:tabs>
        <w:autoSpaceDE w:val="0"/>
        <w:autoSpaceDN w:val="0"/>
        <w:spacing w:before="10" w:line="196" w:lineRule="auto"/>
        <w:ind w:left="851" w:right="108"/>
        <w:jc w:val="both"/>
      </w:pPr>
      <w:r>
        <w:rPr>
          <w:color w:val="231F20"/>
          <w:spacing w:val="3"/>
        </w:rPr>
        <w:t xml:space="preserve">placeringarnas </w:t>
      </w:r>
      <w:r>
        <w:rPr>
          <w:color w:val="231F20"/>
        </w:rPr>
        <w:t xml:space="preserve">löptider </w:t>
      </w:r>
      <w:r>
        <w:rPr>
          <w:color w:val="231F20"/>
          <w:spacing w:val="3"/>
        </w:rPr>
        <w:t xml:space="preserve">ska anpassas </w:t>
      </w:r>
      <w:r>
        <w:rPr>
          <w:color w:val="231F20"/>
          <w:spacing w:val="4"/>
        </w:rPr>
        <w:t xml:space="preserve">till </w:t>
      </w:r>
      <w:r>
        <w:rPr>
          <w:color w:val="231F20"/>
          <w:spacing w:val="3"/>
        </w:rPr>
        <w:t xml:space="preserve">vilken </w:t>
      </w:r>
      <w:r>
        <w:rPr>
          <w:color w:val="231F20"/>
        </w:rPr>
        <w:t xml:space="preserve">placeringshorisont som </w:t>
      </w:r>
      <w:r>
        <w:rPr>
          <w:color w:val="231F20"/>
          <w:spacing w:val="3"/>
        </w:rPr>
        <w:t xml:space="preserve">gäller </w:t>
      </w:r>
      <w:r>
        <w:rPr>
          <w:color w:val="231F20"/>
        </w:rPr>
        <w:t xml:space="preserve">i </w:t>
      </w:r>
      <w:r>
        <w:rPr>
          <w:color w:val="231F20"/>
          <w:spacing w:val="2"/>
        </w:rPr>
        <w:t xml:space="preserve">förhållande </w:t>
      </w:r>
      <w:r>
        <w:rPr>
          <w:color w:val="231F20"/>
          <w:spacing w:val="4"/>
        </w:rPr>
        <w:t xml:space="preserve">till </w:t>
      </w:r>
      <w:r>
        <w:rPr>
          <w:color w:val="231F20"/>
        </w:rPr>
        <w:t xml:space="preserve">kommunens framtida </w:t>
      </w:r>
      <w:r>
        <w:rPr>
          <w:color w:val="231F20"/>
          <w:spacing w:val="2"/>
        </w:rPr>
        <w:t xml:space="preserve">betalningar </w:t>
      </w:r>
      <w:r>
        <w:rPr>
          <w:color w:val="231F20"/>
        </w:rPr>
        <w:t xml:space="preserve">(matchnings- </w:t>
      </w:r>
      <w:r>
        <w:rPr>
          <w:color w:val="231F20"/>
          <w:spacing w:val="-3"/>
        </w:rPr>
        <w:t>principen)</w:t>
      </w:r>
    </w:p>
    <w:p w:rsidR="00DA6BAF" w:rsidRDefault="00DA6BAF" w:rsidP="00DA6BAF">
      <w:pPr>
        <w:pStyle w:val="Liststycke"/>
        <w:widowControl w:val="0"/>
        <w:numPr>
          <w:ilvl w:val="0"/>
          <w:numId w:val="28"/>
        </w:numPr>
        <w:tabs>
          <w:tab w:val="left" w:pos="477"/>
        </w:tabs>
        <w:autoSpaceDE w:val="0"/>
        <w:autoSpaceDN w:val="0"/>
        <w:spacing w:line="240" w:lineRule="exact"/>
        <w:ind w:left="851"/>
        <w:jc w:val="both"/>
      </w:pPr>
      <w:r>
        <w:rPr>
          <w:color w:val="231F20"/>
          <w:spacing w:val="3"/>
        </w:rPr>
        <w:t xml:space="preserve">all </w:t>
      </w:r>
      <w:r>
        <w:rPr>
          <w:color w:val="231F20"/>
        </w:rPr>
        <w:t>placering ska ske till marknadsmässiga</w:t>
      </w:r>
      <w:r>
        <w:rPr>
          <w:color w:val="231F20"/>
          <w:spacing w:val="-16"/>
        </w:rPr>
        <w:t xml:space="preserve"> </w:t>
      </w:r>
      <w:r>
        <w:rPr>
          <w:color w:val="231F20"/>
        </w:rPr>
        <w:t>villkor</w:t>
      </w:r>
    </w:p>
    <w:p w:rsidR="00DA6BAF" w:rsidRDefault="00DA6BAF" w:rsidP="00DA6BAF">
      <w:pPr>
        <w:pStyle w:val="Liststycke"/>
        <w:widowControl w:val="0"/>
        <w:numPr>
          <w:ilvl w:val="0"/>
          <w:numId w:val="28"/>
        </w:numPr>
        <w:tabs>
          <w:tab w:val="left" w:pos="477"/>
        </w:tabs>
        <w:autoSpaceDE w:val="0"/>
        <w:autoSpaceDN w:val="0"/>
        <w:spacing w:before="11" w:line="196" w:lineRule="auto"/>
        <w:ind w:left="851" w:right="103"/>
        <w:jc w:val="both"/>
        <w:rPr>
          <w:strike/>
        </w:rPr>
      </w:pPr>
      <w:r>
        <w:rPr>
          <w:strike/>
          <w:color w:val="231F20"/>
        </w:rPr>
        <w:t>interna</w:t>
      </w:r>
      <w:r>
        <w:rPr>
          <w:strike/>
          <w:color w:val="231F20"/>
          <w:spacing w:val="-34"/>
        </w:rPr>
        <w:t xml:space="preserve"> </w:t>
      </w:r>
      <w:r>
        <w:rPr>
          <w:strike/>
          <w:color w:val="231F20"/>
        </w:rPr>
        <w:t>placeringar</w:t>
      </w:r>
      <w:r>
        <w:rPr>
          <w:strike/>
          <w:color w:val="231F20"/>
          <w:spacing w:val="-34"/>
        </w:rPr>
        <w:t xml:space="preserve"> </w:t>
      </w:r>
      <w:r>
        <w:rPr>
          <w:strike/>
          <w:color w:val="231F20"/>
        </w:rPr>
        <w:t>ska</w:t>
      </w:r>
      <w:r>
        <w:rPr>
          <w:strike/>
          <w:color w:val="231F20"/>
          <w:spacing w:val="-34"/>
        </w:rPr>
        <w:t xml:space="preserve"> </w:t>
      </w:r>
      <w:r>
        <w:rPr>
          <w:strike/>
          <w:color w:val="231F20"/>
        </w:rPr>
        <w:t>ur</w:t>
      </w:r>
      <w:r>
        <w:rPr>
          <w:strike/>
          <w:color w:val="231F20"/>
          <w:spacing w:val="-34"/>
        </w:rPr>
        <w:t xml:space="preserve"> </w:t>
      </w:r>
      <w:r>
        <w:rPr>
          <w:strike/>
          <w:color w:val="231F20"/>
        </w:rPr>
        <w:t>internbankens</w:t>
      </w:r>
      <w:r>
        <w:rPr>
          <w:strike/>
          <w:color w:val="231F20"/>
          <w:spacing w:val="-34"/>
        </w:rPr>
        <w:t xml:space="preserve"> </w:t>
      </w:r>
      <w:r>
        <w:rPr>
          <w:strike/>
          <w:color w:val="231F20"/>
        </w:rPr>
        <w:t xml:space="preserve">perspektiv </w:t>
      </w:r>
      <w:r>
        <w:rPr>
          <w:strike/>
          <w:color w:val="231F20"/>
          <w:w w:val="95"/>
        </w:rPr>
        <w:t>riskmässigt</w:t>
      </w:r>
      <w:r>
        <w:rPr>
          <w:strike/>
          <w:color w:val="231F20"/>
          <w:spacing w:val="-36"/>
          <w:w w:val="95"/>
        </w:rPr>
        <w:t xml:space="preserve"> </w:t>
      </w:r>
      <w:r>
        <w:rPr>
          <w:strike/>
          <w:color w:val="231F20"/>
          <w:w w:val="95"/>
        </w:rPr>
        <w:t>mätas</w:t>
      </w:r>
      <w:r>
        <w:rPr>
          <w:strike/>
          <w:color w:val="231F20"/>
          <w:spacing w:val="-36"/>
          <w:w w:val="95"/>
        </w:rPr>
        <w:t xml:space="preserve"> </w:t>
      </w:r>
      <w:r>
        <w:rPr>
          <w:strike/>
          <w:color w:val="231F20"/>
          <w:w w:val="95"/>
        </w:rPr>
        <w:t>och</w:t>
      </w:r>
      <w:r>
        <w:rPr>
          <w:strike/>
          <w:color w:val="231F20"/>
          <w:spacing w:val="-36"/>
          <w:w w:val="95"/>
        </w:rPr>
        <w:t xml:space="preserve"> </w:t>
      </w:r>
      <w:r>
        <w:rPr>
          <w:strike/>
          <w:color w:val="231F20"/>
          <w:w w:val="95"/>
        </w:rPr>
        <w:t>likställas</w:t>
      </w:r>
      <w:r>
        <w:rPr>
          <w:strike/>
          <w:color w:val="231F20"/>
          <w:spacing w:val="-36"/>
          <w:w w:val="95"/>
        </w:rPr>
        <w:t xml:space="preserve"> </w:t>
      </w:r>
      <w:r>
        <w:rPr>
          <w:strike/>
          <w:color w:val="231F20"/>
          <w:w w:val="95"/>
        </w:rPr>
        <w:t>med</w:t>
      </w:r>
      <w:r>
        <w:rPr>
          <w:strike/>
          <w:color w:val="231F20"/>
          <w:spacing w:val="-36"/>
          <w:w w:val="95"/>
        </w:rPr>
        <w:t xml:space="preserve"> </w:t>
      </w:r>
      <w:r>
        <w:rPr>
          <w:strike/>
          <w:color w:val="231F20"/>
          <w:w w:val="95"/>
        </w:rPr>
        <w:t>extern</w:t>
      </w:r>
      <w:r>
        <w:rPr>
          <w:strike/>
          <w:color w:val="231F20"/>
          <w:spacing w:val="-36"/>
          <w:w w:val="95"/>
        </w:rPr>
        <w:t xml:space="preserve"> </w:t>
      </w:r>
      <w:r>
        <w:rPr>
          <w:strike/>
          <w:color w:val="231F20"/>
          <w:w w:val="95"/>
        </w:rPr>
        <w:t>upplåning.</w:t>
      </w:r>
    </w:p>
    <w:p w:rsidR="00DA6BAF" w:rsidRDefault="00DA6BAF" w:rsidP="00DA6BAF"/>
    <w:p w:rsidR="00DA6BAF" w:rsidRDefault="00DA6BAF" w:rsidP="00DA6BAF">
      <w:pPr>
        <w:rPr>
          <w:b/>
        </w:rPr>
      </w:pPr>
      <w:r>
        <w:rPr>
          <w:b/>
        </w:rPr>
        <w:t>Avsnitt 4.6 Extern placering av överskottslikviditet med placeringshorisont under 1 år</w:t>
      </w:r>
    </w:p>
    <w:p w:rsidR="00DA6BAF" w:rsidRDefault="00DA6BAF" w:rsidP="00DA6BAF">
      <w:pPr>
        <w:pStyle w:val="Brdtext"/>
        <w:spacing w:before="103" w:line="252" w:lineRule="exact"/>
        <w:ind w:left="851" w:right="11"/>
        <w:jc w:val="both"/>
      </w:pPr>
      <w:r>
        <w:rPr>
          <w:color w:val="231F20"/>
        </w:rPr>
        <w:t xml:space="preserve">Om kommunkoncernen har överskottslikviditet </w:t>
      </w:r>
      <w:r>
        <w:rPr>
          <w:strike/>
          <w:color w:val="231F20"/>
        </w:rPr>
        <w:t>som inte</w:t>
      </w:r>
      <w:r>
        <w:rPr>
          <w:strike/>
          <w:color w:val="231F20"/>
          <w:spacing w:val="-20"/>
        </w:rPr>
        <w:t xml:space="preserve"> </w:t>
      </w:r>
      <w:r>
        <w:rPr>
          <w:strike/>
          <w:color w:val="231F20"/>
        </w:rPr>
        <w:t>behövs</w:t>
      </w:r>
      <w:r>
        <w:rPr>
          <w:strike/>
          <w:color w:val="231F20"/>
          <w:spacing w:val="-20"/>
        </w:rPr>
        <w:t xml:space="preserve"> </w:t>
      </w:r>
      <w:r>
        <w:rPr>
          <w:strike/>
          <w:color w:val="231F20"/>
          <w:spacing w:val="-3"/>
        </w:rPr>
        <w:t>för</w:t>
      </w:r>
      <w:r>
        <w:rPr>
          <w:strike/>
          <w:color w:val="231F20"/>
          <w:spacing w:val="-20"/>
        </w:rPr>
        <w:t xml:space="preserve"> </w:t>
      </w:r>
      <w:r>
        <w:rPr>
          <w:strike/>
          <w:color w:val="231F20"/>
        </w:rPr>
        <w:t>att</w:t>
      </w:r>
      <w:r>
        <w:rPr>
          <w:strike/>
          <w:color w:val="231F20"/>
          <w:spacing w:val="-20"/>
        </w:rPr>
        <w:t xml:space="preserve"> </w:t>
      </w:r>
      <w:r>
        <w:rPr>
          <w:strike/>
          <w:color w:val="231F20"/>
        </w:rPr>
        <w:t>upprätthålla</w:t>
      </w:r>
      <w:r>
        <w:rPr>
          <w:strike/>
          <w:color w:val="231F20"/>
          <w:spacing w:val="-20"/>
        </w:rPr>
        <w:t xml:space="preserve"> </w:t>
      </w:r>
      <w:r>
        <w:rPr>
          <w:strike/>
          <w:color w:val="231F20"/>
        </w:rPr>
        <w:t>likviditetsreserven</w:t>
      </w:r>
      <w:r>
        <w:rPr>
          <w:strike/>
          <w:color w:val="231F20"/>
          <w:spacing w:val="-20"/>
        </w:rPr>
        <w:t xml:space="preserve"> </w:t>
      </w:r>
      <w:r>
        <w:rPr>
          <w:strike/>
          <w:color w:val="231F20"/>
        </w:rPr>
        <w:t>eller som</w:t>
      </w:r>
      <w:r>
        <w:rPr>
          <w:strike/>
          <w:color w:val="231F20"/>
          <w:spacing w:val="-23"/>
        </w:rPr>
        <w:t xml:space="preserve"> </w:t>
      </w:r>
      <w:r>
        <w:rPr>
          <w:strike/>
          <w:color w:val="231F20"/>
        </w:rPr>
        <w:t>inte</w:t>
      </w:r>
      <w:r>
        <w:rPr>
          <w:strike/>
          <w:color w:val="231F20"/>
          <w:spacing w:val="-23"/>
        </w:rPr>
        <w:t xml:space="preserve"> </w:t>
      </w:r>
      <w:r>
        <w:rPr>
          <w:strike/>
          <w:color w:val="231F20"/>
          <w:spacing w:val="2"/>
        </w:rPr>
        <w:t>kan</w:t>
      </w:r>
      <w:r>
        <w:rPr>
          <w:strike/>
          <w:color w:val="231F20"/>
          <w:spacing w:val="-23"/>
        </w:rPr>
        <w:t xml:space="preserve"> </w:t>
      </w:r>
      <w:r>
        <w:rPr>
          <w:strike/>
          <w:color w:val="231F20"/>
        </w:rPr>
        <w:t>utnyttjas</w:t>
      </w:r>
      <w:r>
        <w:rPr>
          <w:strike/>
          <w:color w:val="231F20"/>
          <w:spacing w:val="-23"/>
        </w:rPr>
        <w:t xml:space="preserve"> </w:t>
      </w:r>
      <w:r>
        <w:rPr>
          <w:strike/>
          <w:color w:val="231F20"/>
          <w:spacing w:val="-3"/>
        </w:rPr>
        <w:t>för</w:t>
      </w:r>
      <w:r>
        <w:rPr>
          <w:strike/>
          <w:color w:val="231F20"/>
          <w:spacing w:val="-23"/>
        </w:rPr>
        <w:t xml:space="preserve"> </w:t>
      </w:r>
      <w:r>
        <w:rPr>
          <w:strike/>
          <w:color w:val="231F20"/>
        </w:rPr>
        <w:t>att</w:t>
      </w:r>
      <w:r>
        <w:rPr>
          <w:strike/>
          <w:color w:val="231F20"/>
          <w:spacing w:val="-23"/>
        </w:rPr>
        <w:t xml:space="preserve"> </w:t>
      </w:r>
      <w:r>
        <w:rPr>
          <w:strike/>
          <w:color w:val="231F20"/>
        </w:rPr>
        <w:t>matcha</w:t>
      </w:r>
      <w:r>
        <w:rPr>
          <w:strike/>
          <w:color w:val="231F20"/>
          <w:spacing w:val="-23"/>
        </w:rPr>
        <w:t xml:space="preserve"> </w:t>
      </w:r>
      <w:r>
        <w:rPr>
          <w:strike/>
          <w:color w:val="231F20"/>
        </w:rPr>
        <w:t xml:space="preserve">upplåningsbehov </w:t>
      </w:r>
      <w:r>
        <w:rPr>
          <w:strike/>
          <w:color w:val="231F20"/>
          <w:spacing w:val="-3"/>
          <w:w w:val="95"/>
        </w:rPr>
        <w:t>inom</w:t>
      </w:r>
      <w:r>
        <w:rPr>
          <w:strike/>
          <w:color w:val="231F20"/>
          <w:spacing w:val="-20"/>
          <w:w w:val="95"/>
        </w:rPr>
        <w:t xml:space="preserve"> </w:t>
      </w:r>
      <w:r>
        <w:rPr>
          <w:strike/>
          <w:color w:val="231F20"/>
          <w:w w:val="95"/>
        </w:rPr>
        <w:t>kommunkoncernen</w:t>
      </w:r>
      <w:r>
        <w:rPr>
          <w:color w:val="231F20"/>
          <w:spacing w:val="-20"/>
          <w:w w:val="95"/>
        </w:rPr>
        <w:t xml:space="preserve"> </w:t>
      </w:r>
      <w:r>
        <w:rPr>
          <w:color w:val="231F20"/>
          <w:spacing w:val="2"/>
          <w:w w:val="95"/>
        </w:rPr>
        <w:t>får</w:t>
      </w:r>
      <w:r>
        <w:rPr>
          <w:color w:val="231F20"/>
          <w:spacing w:val="-20"/>
          <w:w w:val="95"/>
        </w:rPr>
        <w:t xml:space="preserve"> </w:t>
      </w:r>
      <w:r>
        <w:rPr>
          <w:color w:val="231F20"/>
          <w:w w:val="95"/>
        </w:rPr>
        <w:t>den</w:t>
      </w:r>
      <w:r>
        <w:rPr>
          <w:color w:val="231F20"/>
          <w:spacing w:val="-20"/>
          <w:w w:val="95"/>
        </w:rPr>
        <w:t xml:space="preserve"> </w:t>
      </w:r>
      <w:r>
        <w:rPr>
          <w:color w:val="231F20"/>
          <w:w w:val="95"/>
        </w:rPr>
        <w:t>placeras</w:t>
      </w:r>
      <w:r>
        <w:rPr>
          <w:color w:val="231F20"/>
          <w:spacing w:val="-20"/>
          <w:w w:val="95"/>
        </w:rPr>
        <w:t xml:space="preserve"> </w:t>
      </w:r>
      <w:r>
        <w:rPr>
          <w:color w:val="231F20"/>
          <w:w w:val="95"/>
        </w:rPr>
        <w:t>enligt</w:t>
      </w:r>
      <w:r>
        <w:rPr>
          <w:color w:val="231F20"/>
          <w:spacing w:val="18"/>
          <w:w w:val="95"/>
        </w:rPr>
        <w:t xml:space="preserve"> </w:t>
      </w:r>
      <w:r>
        <w:rPr>
          <w:color w:val="231F20"/>
          <w:w w:val="95"/>
        </w:rPr>
        <w:t xml:space="preserve">reglerna </w:t>
      </w:r>
      <w:r>
        <w:rPr>
          <w:color w:val="231F20"/>
        </w:rPr>
        <w:t>nedan.</w:t>
      </w:r>
    </w:p>
    <w:p w:rsidR="00DA6BAF" w:rsidRDefault="00DA6BAF" w:rsidP="00DA6BAF">
      <w:pPr>
        <w:pStyle w:val="Brdtext"/>
        <w:spacing w:before="96" w:line="252" w:lineRule="exact"/>
        <w:ind w:right="107"/>
        <w:jc w:val="both"/>
      </w:pPr>
    </w:p>
    <w:p w:rsidR="00DA6BAF" w:rsidRDefault="00DA6BAF" w:rsidP="00DA6BAF">
      <w:pPr>
        <w:pStyle w:val="Brdtext"/>
        <w:spacing w:before="96" w:line="252" w:lineRule="exact"/>
        <w:ind w:right="107"/>
        <w:jc w:val="both"/>
        <w:rPr>
          <w:b/>
        </w:rPr>
      </w:pPr>
      <w:r>
        <w:rPr>
          <w:b/>
        </w:rPr>
        <w:t>Avsnitt 4.7 Tillåtna instrument med placeringshorisont under 1 år</w:t>
      </w:r>
    </w:p>
    <w:p w:rsidR="00DA6BAF" w:rsidRDefault="00DA6BAF" w:rsidP="00DA6BAF">
      <w:pPr>
        <w:pStyle w:val="Brdtext"/>
        <w:spacing w:before="96" w:line="252" w:lineRule="exact"/>
        <w:ind w:left="851" w:right="11"/>
        <w:jc w:val="both"/>
      </w:pPr>
      <w:r>
        <w:rPr>
          <w:color w:val="231F20"/>
          <w:spacing w:val="4"/>
        </w:rPr>
        <w:t xml:space="preserve">Överskottslikviditet </w:t>
      </w:r>
      <w:r>
        <w:rPr>
          <w:color w:val="231F20"/>
          <w:spacing w:val="2"/>
        </w:rPr>
        <w:t>får</w:t>
      </w:r>
      <w:r>
        <w:rPr>
          <w:strike/>
          <w:color w:val="231F20"/>
          <w:spacing w:val="2"/>
        </w:rPr>
        <w:t xml:space="preserve">, </w:t>
      </w:r>
      <w:r>
        <w:rPr>
          <w:strike/>
          <w:color w:val="231F20"/>
        </w:rPr>
        <w:t xml:space="preserve">utöver </w:t>
      </w:r>
      <w:r>
        <w:rPr>
          <w:strike/>
          <w:color w:val="231F20"/>
          <w:spacing w:val="4"/>
        </w:rPr>
        <w:t xml:space="preserve">utlåning </w:t>
      </w:r>
      <w:r>
        <w:rPr>
          <w:strike/>
          <w:color w:val="231F20"/>
        </w:rPr>
        <w:t xml:space="preserve">inom av </w:t>
      </w:r>
      <w:r>
        <w:rPr>
          <w:strike/>
          <w:color w:val="231F20"/>
          <w:w w:val="95"/>
        </w:rPr>
        <w:t>Kommunfullmäktige</w:t>
      </w:r>
      <w:r>
        <w:rPr>
          <w:strike/>
          <w:color w:val="231F20"/>
          <w:spacing w:val="-19"/>
          <w:w w:val="95"/>
        </w:rPr>
        <w:t xml:space="preserve"> </w:t>
      </w:r>
      <w:r>
        <w:rPr>
          <w:strike/>
          <w:color w:val="231F20"/>
          <w:w w:val="95"/>
        </w:rPr>
        <w:t>fastställda</w:t>
      </w:r>
      <w:r>
        <w:rPr>
          <w:strike/>
          <w:color w:val="231F20"/>
          <w:spacing w:val="-19"/>
          <w:w w:val="95"/>
        </w:rPr>
        <w:t xml:space="preserve"> </w:t>
      </w:r>
      <w:r>
        <w:rPr>
          <w:strike/>
          <w:color w:val="231F20"/>
          <w:w w:val="95"/>
        </w:rPr>
        <w:t>ramar,</w:t>
      </w:r>
      <w:r>
        <w:rPr>
          <w:color w:val="231F20"/>
          <w:spacing w:val="-19"/>
          <w:w w:val="95"/>
        </w:rPr>
        <w:t xml:space="preserve"> </w:t>
      </w:r>
      <w:r>
        <w:rPr>
          <w:color w:val="231F20"/>
          <w:w w:val="95"/>
        </w:rPr>
        <w:t>placeras</w:t>
      </w:r>
      <w:r>
        <w:rPr>
          <w:color w:val="231F20"/>
          <w:spacing w:val="-19"/>
          <w:w w:val="95"/>
        </w:rPr>
        <w:t xml:space="preserve"> </w:t>
      </w:r>
      <w:r>
        <w:rPr>
          <w:color w:val="231F20"/>
          <w:w w:val="95"/>
        </w:rPr>
        <w:t>i</w:t>
      </w:r>
      <w:r>
        <w:rPr>
          <w:color w:val="231F20"/>
          <w:spacing w:val="-19"/>
          <w:w w:val="95"/>
        </w:rPr>
        <w:t xml:space="preserve"> </w:t>
      </w:r>
      <w:r>
        <w:rPr>
          <w:color w:val="231F20"/>
          <w:spacing w:val="-3"/>
          <w:w w:val="95"/>
        </w:rPr>
        <w:t xml:space="preserve">följande </w:t>
      </w:r>
      <w:r>
        <w:rPr>
          <w:color w:val="231F20"/>
        </w:rPr>
        <w:t>instrument.</w:t>
      </w:r>
    </w:p>
    <w:p w:rsidR="00DA6BAF" w:rsidRDefault="00DA6BAF" w:rsidP="00DA6BAF">
      <w:pPr>
        <w:rPr>
          <w:b/>
        </w:rPr>
      </w:pPr>
      <w:r>
        <w:rPr>
          <w:b/>
        </w:rPr>
        <w:t>Avsnitt 4.8</w:t>
      </w:r>
      <w:r>
        <w:rPr>
          <w:b/>
        </w:rPr>
        <w:tab/>
        <w:t xml:space="preserve">Extern placering av överskottslikviditet med placeringshorisont </w:t>
      </w:r>
      <w:r>
        <w:rPr>
          <w:b/>
          <w:strike/>
        </w:rPr>
        <w:t xml:space="preserve">över </w:t>
      </w:r>
      <w:r>
        <w:rPr>
          <w:b/>
        </w:rPr>
        <w:t>1</w:t>
      </w:r>
      <w:r>
        <w:rPr>
          <w:b/>
          <w:u w:val="single"/>
        </w:rPr>
        <w:t>-5</w:t>
      </w:r>
      <w:r>
        <w:rPr>
          <w:b/>
        </w:rPr>
        <w:t xml:space="preserve"> år</w:t>
      </w:r>
    </w:p>
    <w:p w:rsidR="00DA6BAF" w:rsidRDefault="00DA6BAF" w:rsidP="00DA6BAF">
      <w:pPr>
        <w:pStyle w:val="Brdtext"/>
        <w:spacing w:before="96" w:line="252" w:lineRule="exact"/>
        <w:ind w:left="851" w:right="10"/>
        <w:jc w:val="both"/>
      </w:pPr>
      <w:r>
        <w:rPr>
          <w:color w:val="231F20"/>
        </w:rPr>
        <w:t xml:space="preserve">Om kommunkoncernen har överskottslikviditet </w:t>
      </w:r>
      <w:r>
        <w:rPr>
          <w:strike/>
          <w:color w:val="231F20"/>
        </w:rPr>
        <w:t>som inte</w:t>
      </w:r>
      <w:r>
        <w:rPr>
          <w:strike/>
          <w:color w:val="231F20"/>
          <w:spacing w:val="-19"/>
        </w:rPr>
        <w:t xml:space="preserve"> </w:t>
      </w:r>
      <w:r>
        <w:rPr>
          <w:strike/>
          <w:color w:val="231F20"/>
        </w:rPr>
        <w:t>behövs</w:t>
      </w:r>
      <w:r>
        <w:rPr>
          <w:strike/>
          <w:color w:val="231F20"/>
          <w:spacing w:val="-19"/>
        </w:rPr>
        <w:t xml:space="preserve"> </w:t>
      </w:r>
      <w:r>
        <w:rPr>
          <w:strike/>
          <w:color w:val="231F20"/>
          <w:spacing w:val="-3"/>
        </w:rPr>
        <w:t>för</w:t>
      </w:r>
      <w:r>
        <w:rPr>
          <w:strike/>
          <w:color w:val="231F20"/>
          <w:spacing w:val="-19"/>
        </w:rPr>
        <w:t xml:space="preserve"> </w:t>
      </w:r>
      <w:r>
        <w:rPr>
          <w:strike/>
          <w:color w:val="231F20"/>
        </w:rPr>
        <w:t>att</w:t>
      </w:r>
      <w:r>
        <w:rPr>
          <w:strike/>
          <w:color w:val="231F20"/>
          <w:spacing w:val="-19"/>
        </w:rPr>
        <w:t xml:space="preserve"> </w:t>
      </w:r>
      <w:r>
        <w:rPr>
          <w:strike/>
          <w:color w:val="231F20"/>
        </w:rPr>
        <w:t>upprätthålla</w:t>
      </w:r>
      <w:r>
        <w:rPr>
          <w:strike/>
          <w:color w:val="231F20"/>
          <w:spacing w:val="-19"/>
        </w:rPr>
        <w:t xml:space="preserve"> </w:t>
      </w:r>
      <w:r>
        <w:rPr>
          <w:strike/>
          <w:color w:val="231F20"/>
        </w:rPr>
        <w:t>likviditetsreserven</w:t>
      </w:r>
      <w:r>
        <w:rPr>
          <w:strike/>
          <w:color w:val="231F20"/>
          <w:spacing w:val="-19"/>
        </w:rPr>
        <w:t xml:space="preserve"> </w:t>
      </w:r>
      <w:r>
        <w:rPr>
          <w:strike/>
          <w:color w:val="231F20"/>
        </w:rPr>
        <w:t>eller som</w:t>
      </w:r>
      <w:r>
        <w:rPr>
          <w:strike/>
          <w:color w:val="231F20"/>
          <w:spacing w:val="-23"/>
        </w:rPr>
        <w:t xml:space="preserve"> </w:t>
      </w:r>
      <w:r>
        <w:rPr>
          <w:strike/>
          <w:color w:val="231F20"/>
        </w:rPr>
        <w:t>inte</w:t>
      </w:r>
      <w:r>
        <w:rPr>
          <w:strike/>
          <w:color w:val="231F20"/>
          <w:spacing w:val="-23"/>
        </w:rPr>
        <w:t xml:space="preserve"> </w:t>
      </w:r>
      <w:r>
        <w:rPr>
          <w:strike/>
          <w:color w:val="231F20"/>
          <w:spacing w:val="2"/>
        </w:rPr>
        <w:t>kan</w:t>
      </w:r>
      <w:r>
        <w:rPr>
          <w:strike/>
          <w:color w:val="231F20"/>
          <w:spacing w:val="-23"/>
        </w:rPr>
        <w:t xml:space="preserve"> </w:t>
      </w:r>
      <w:r>
        <w:rPr>
          <w:strike/>
          <w:color w:val="231F20"/>
        </w:rPr>
        <w:t>utnyttjas</w:t>
      </w:r>
      <w:r>
        <w:rPr>
          <w:strike/>
          <w:color w:val="231F20"/>
          <w:spacing w:val="-23"/>
        </w:rPr>
        <w:t xml:space="preserve"> </w:t>
      </w:r>
      <w:r>
        <w:rPr>
          <w:strike/>
          <w:color w:val="231F20"/>
          <w:spacing w:val="-3"/>
        </w:rPr>
        <w:t>för</w:t>
      </w:r>
      <w:r>
        <w:rPr>
          <w:strike/>
          <w:color w:val="231F20"/>
          <w:spacing w:val="-23"/>
        </w:rPr>
        <w:t xml:space="preserve"> </w:t>
      </w:r>
      <w:r>
        <w:rPr>
          <w:strike/>
          <w:color w:val="231F20"/>
        </w:rPr>
        <w:t>att</w:t>
      </w:r>
      <w:r>
        <w:rPr>
          <w:strike/>
          <w:color w:val="231F20"/>
          <w:spacing w:val="-23"/>
        </w:rPr>
        <w:t xml:space="preserve"> </w:t>
      </w:r>
      <w:r>
        <w:rPr>
          <w:strike/>
          <w:color w:val="231F20"/>
        </w:rPr>
        <w:t>matcha</w:t>
      </w:r>
      <w:r>
        <w:rPr>
          <w:strike/>
          <w:color w:val="231F20"/>
          <w:spacing w:val="-23"/>
        </w:rPr>
        <w:t xml:space="preserve"> </w:t>
      </w:r>
      <w:r>
        <w:rPr>
          <w:strike/>
          <w:color w:val="231F20"/>
        </w:rPr>
        <w:t xml:space="preserve">upplåningsbehov </w:t>
      </w:r>
      <w:r>
        <w:rPr>
          <w:strike/>
          <w:color w:val="231F20"/>
          <w:spacing w:val="-3"/>
          <w:w w:val="95"/>
        </w:rPr>
        <w:t>inom</w:t>
      </w:r>
      <w:r>
        <w:rPr>
          <w:strike/>
          <w:color w:val="231F20"/>
          <w:spacing w:val="-15"/>
          <w:w w:val="95"/>
        </w:rPr>
        <w:t xml:space="preserve"> </w:t>
      </w:r>
      <w:r>
        <w:rPr>
          <w:strike/>
          <w:color w:val="231F20"/>
          <w:w w:val="95"/>
        </w:rPr>
        <w:t>kommunkoncernen</w:t>
      </w:r>
      <w:r>
        <w:rPr>
          <w:color w:val="231F20"/>
          <w:spacing w:val="-15"/>
          <w:w w:val="95"/>
        </w:rPr>
        <w:t xml:space="preserve"> </w:t>
      </w:r>
      <w:r>
        <w:rPr>
          <w:color w:val="231F20"/>
          <w:spacing w:val="3"/>
          <w:w w:val="95"/>
        </w:rPr>
        <w:t>får</w:t>
      </w:r>
      <w:r>
        <w:rPr>
          <w:color w:val="231F20"/>
          <w:spacing w:val="-15"/>
          <w:w w:val="95"/>
        </w:rPr>
        <w:t xml:space="preserve"> </w:t>
      </w:r>
      <w:r>
        <w:rPr>
          <w:color w:val="231F20"/>
          <w:w w:val="95"/>
        </w:rPr>
        <w:t>den</w:t>
      </w:r>
      <w:r>
        <w:rPr>
          <w:color w:val="231F20"/>
          <w:spacing w:val="-15"/>
          <w:w w:val="95"/>
        </w:rPr>
        <w:t xml:space="preserve"> </w:t>
      </w:r>
      <w:r>
        <w:rPr>
          <w:color w:val="231F20"/>
          <w:w w:val="95"/>
        </w:rPr>
        <w:t>placeras</w:t>
      </w:r>
      <w:r>
        <w:rPr>
          <w:color w:val="231F20"/>
          <w:spacing w:val="-15"/>
          <w:w w:val="95"/>
        </w:rPr>
        <w:t xml:space="preserve"> </w:t>
      </w:r>
      <w:r>
        <w:rPr>
          <w:color w:val="231F20"/>
          <w:w w:val="95"/>
        </w:rPr>
        <w:t>enligt</w:t>
      </w:r>
      <w:r>
        <w:rPr>
          <w:color w:val="231F20"/>
          <w:spacing w:val="-15"/>
          <w:w w:val="95"/>
        </w:rPr>
        <w:t xml:space="preserve"> </w:t>
      </w:r>
      <w:r>
        <w:rPr>
          <w:color w:val="231F20"/>
          <w:w w:val="95"/>
        </w:rPr>
        <w:t xml:space="preserve">reglerna </w:t>
      </w:r>
      <w:r>
        <w:rPr>
          <w:color w:val="231F20"/>
        </w:rPr>
        <w:t>nedan.</w:t>
      </w:r>
    </w:p>
    <w:p w:rsidR="00DA6BAF" w:rsidRDefault="00DA6BAF" w:rsidP="00DA6BAF">
      <w:pPr>
        <w:ind w:left="851"/>
      </w:pPr>
    </w:p>
    <w:p w:rsidR="00DA6BAF" w:rsidRDefault="00DA6BAF" w:rsidP="00DA6BAF">
      <w:pPr>
        <w:rPr>
          <w:b/>
        </w:rPr>
      </w:pPr>
      <w:r>
        <w:rPr>
          <w:b/>
        </w:rPr>
        <w:t xml:space="preserve">Avsnitt 4.9 </w:t>
      </w:r>
      <w:r>
        <w:rPr>
          <w:b/>
          <w:color w:val="231F20"/>
        </w:rPr>
        <w:t xml:space="preserve">Tillåtna </w:t>
      </w:r>
      <w:r>
        <w:rPr>
          <w:b/>
          <w:color w:val="231F20"/>
          <w:spacing w:val="-3"/>
        </w:rPr>
        <w:t xml:space="preserve">instrument </w:t>
      </w:r>
      <w:r>
        <w:rPr>
          <w:b/>
          <w:color w:val="231F20"/>
        </w:rPr>
        <w:t xml:space="preserve">med </w:t>
      </w:r>
      <w:r>
        <w:rPr>
          <w:b/>
          <w:color w:val="231F20"/>
          <w:spacing w:val="-4"/>
        </w:rPr>
        <w:t xml:space="preserve">placeringshorisont </w:t>
      </w:r>
      <w:r>
        <w:rPr>
          <w:b/>
          <w:strike/>
          <w:color w:val="231F20"/>
        </w:rPr>
        <w:t xml:space="preserve">över </w:t>
      </w:r>
      <w:r>
        <w:rPr>
          <w:b/>
          <w:color w:val="231F20"/>
        </w:rPr>
        <w:t>1</w:t>
      </w:r>
      <w:r>
        <w:rPr>
          <w:b/>
          <w:color w:val="231F20"/>
          <w:u w:val="single"/>
        </w:rPr>
        <w:t>-5</w:t>
      </w:r>
      <w:r>
        <w:rPr>
          <w:b/>
          <w:color w:val="231F20"/>
          <w:spacing w:val="3"/>
        </w:rPr>
        <w:t xml:space="preserve"> </w:t>
      </w:r>
      <w:r>
        <w:rPr>
          <w:b/>
          <w:color w:val="231F20"/>
        </w:rPr>
        <w:t>år</w:t>
      </w:r>
    </w:p>
    <w:p w:rsidR="00DA6BAF" w:rsidRDefault="00DA6BAF" w:rsidP="00DA6BAF">
      <w:pPr>
        <w:pStyle w:val="Brdtext"/>
        <w:spacing w:before="96" w:line="252" w:lineRule="exact"/>
        <w:ind w:left="851" w:right="120"/>
        <w:jc w:val="both"/>
      </w:pPr>
      <w:r>
        <w:rPr>
          <w:color w:val="231F20"/>
          <w:spacing w:val="7"/>
        </w:rPr>
        <w:lastRenderedPageBreak/>
        <w:t xml:space="preserve">Överskottslikviditet </w:t>
      </w:r>
      <w:r>
        <w:rPr>
          <w:color w:val="231F20"/>
          <w:spacing w:val="4"/>
        </w:rPr>
        <w:t xml:space="preserve">med </w:t>
      </w:r>
      <w:r>
        <w:rPr>
          <w:color w:val="231F20"/>
          <w:spacing w:val="3"/>
        </w:rPr>
        <w:t xml:space="preserve">en </w:t>
      </w:r>
      <w:r>
        <w:rPr>
          <w:color w:val="231F20"/>
          <w:spacing w:val="6"/>
        </w:rPr>
        <w:t xml:space="preserve">placeringshorisont </w:t>
      </w:r>
      <w:r>
        <w:rPr>
          <w:color w:val="231F20"/>
        </w:rPr>
        <w:t xml:space="preserve">som </w:t>
      </w:r>
      <w:r>
        <w:rPr>
          <w:color w:val="231F20"/>
          <w:spacing w:val="2"/>
        </w:rPr>
        <w:t xml:space="preserve">överstiger </w:t>
      </w:r>
      <w:r>
        <w:rPr>
          <w:color w:val="231F20"/>
        </w:rPr>
        <w:t xml:space="preserve">1 </w:t>
      </w:r>
      <w:r>
        <w:rPr>
          <w:color w:val="231F20"/>
          <w:spacing w:val="4"/>
        </w:rPr>
        <w:t xml:space="preserve">år </w:t>
      </w:r>
      <w:r>
        <w:rPr>
          <w:color w:val="231F20"/>
          <w:spacing w:val="2"/>
        </w:rPr>
        <w:t>får</w:t>
      </w:r>
      <w:r>
        <w:rPr>
          <w:strike/>
          <w:color w:val="231F20"/>
          <w:spacing w:val="2"/>
        </w:rPr>
        <w:t xml:space="preserve">, </w:t>
      </w:r>
      <w:r>
        <w:rPr>
          <w:strike/>
          <w:color w:val="231F20"/>
        </w:rPr>
        <w:t xml:space="preserve">utöver </w:t>
      </w:r>
      <w:r>
        <w:rPr>
          <w:strike/>
          <w:color w:val="231F20"/>
          <w:spacing w:val="4"/>
        </w:rPr>
        <w:t xml:space="preserve">utlåning </w:t>
      </w:r>
      <w:r>
        <w:rPr>
          <w:strike/>
          <w:color w:val="231F20"/>
        </w:rPr>
        <w:t xml:space="preserve">inom av </w:t>
      </w:r>
      <w:r>
        <w:rPr>
          <w:strike/>
          <w:color w:val="231F20"/>
          <w:w w:val="95"/>
        </w:rPr>
        <w:t>Kommunfullmäktige</w:t>
      </w:r>
      <w:r>
        <w:rPr>
          <w:strike/>
          <w:color w:val="231F20"/>
          <w:spacing w:val="-19"/>
          <w:w w:val="95"/>
        </w:rPr>
        <w:t xml:space="preserve"> </w:t>
      </w:r>
      <w:r>
        <w:rPr>
          <w:strike/>
          <w:color w:val="231F20"/>
          <w:w w:val="95"/>
        </w:rPr>
        <w:t>fastställda</w:t>
      </w:r>
      <w:r>
        <w:rPr>
          <w:strike/>
          <w:color w:val="231F20"/>
          <w:spacing w:val="-19"/>
          <w:w w:val="95"/>
        </w:rPr>
        <w:t xml:space="preserve"> </w:t>
      </w:r>
      <w:r>
        <w:rPr>
          <w:strike/>
          <w:color w:val="231F20"/>
          <w:w w:val="95"/>
        </w:rPr>
        <w:t>ramar,</w:t>
      </w:r>
      <w:r>
        <w:rPr>
          <w:color w:val="231F20"/>
          <w:spacing w:val="-19"/>
          <w:w w:val="95"/>
        </w:rPr>
        <w:t xml:space="preserve"> </w:t>
      </w:r>
      <w:r>
        <w:rPr>
          <w:color w:val="231F20"/>
          <w:w w:val="95"/>
        </w:rPr>
        <w:t>placeras</w:t>
      </w:r>
      <w:r>
        <w:rPr>
          <w:color w:val="231F20"/>
          <w:spacing w:val="-19"/>
          <w:w w:val="95"/>
        </w:rPr>
        <w:t xml:space="preserve"> </w:t>
      </w:r>
      <w:r>
        <w:rPr>
          <w:color w:val="231F20"/>
          <w:w w:val="95"/>
        </w:rPr>
        <w:t>i</w:t>
      </w:r>
      <w:r>
        <w:rPr>
          <w:color w:val="231F20"/>
          <w:spacing w:val="-19"/>
          <w:w w:val="95"/>
        </w:rPr>
        <w:t xml:space="preserve"> </w:t>
      </w:r>
      <w:r>
        <w:rPr>
          <w:color w:val="231F20"/>
          <w:spacing w:val="-3"/>
          <w:w w:val="95"/>
        </w:rPr>
        <w:t xml:space="preserve">följande </w:t>
      </w:r>
      <w:r>
        <w:rPr>
          <w:color w:val="231F20"/>
        </w:rPr>
        <w:t>instrument.</w:t>
      </w:r>
    </w:p>
    <w:p w:rsidR="00DA6BAF" w:rsidRDefault="00DA6BAF" w:rsidP="00DA6BAF">
      <w:pPr>
        <w:rPr>
          <w:b/>
          <w:strike/>
        </w:rPr>
      </w:pPr>
      <w:r>
        <w:rPr>
          <w:b/>
        </w:rPr>
        <w:t xml:space="preserve">Avsnitt 4.10 </w:t>
      </w:r>
      <w:r>
        <w:rPr>
          <w:b/>
          <w:strike/>
          <w:color w:val="231F20"/>
          <w:spacing w:val="-4"/>
        </w:rPr>
        <w:t xml:space="preserve">Hållbara </w:t>
      </w:r>
      <w:r>
        <w:rPr>
          <w:b/>
          <w:strike/>
          <w:color w:val="231F20"/>
        </w:rPr>
        <w:t xml:space="preserve">och ansvarsfulla </w:t>
      </w:r>
      <w:r>
        <w:rPr>
          <w:b/>
          <w:strike/>
          <w:color w:val="231F20"/>
          <w:spacing w:val="-4"/>
        </w:rPr>
        <w:t>placeringar</w:t>
      </w:r>
    </w:p>
    <w:p w:rsidR="00DA6BAF" w:rsidRDefault="00DA6BAF" w:rsidP="00DA6BAF">
      <w:r>
        <w:t>Avsnittet helt borttaget och överflyttat till riktlinjerna.</w:t>
      </w:r>
    </w:p>
    <w:p w:rsidR="00DA6BAF" w:rsidRDefault="00DA6BAF" w:rsidP="00DA6BAF"/>
    <w:p w:rsidR="00DA6BAF" w:rsidRDefault="00DA6BAF" w:rsidP="00DA6BAF">
      <w:pPr>
        <w:rPr>
          <w:b/>
        </w:rPr>
      </w:pPr>
      <w:r>
        <w:rPr>
          <w:b/>
        </w:rPr>
        <w:t xml:space="preserve">Avsnitt 7 </w:t>
      </w:r>
      <w:r>
        <w:rPr>
          <w:b/>
          <w:strike/>
          <w:color w:val="231F20"/>
        </w:rPr>
        <w:t>Utlåning och</w:t>
      </w:r>
      <w:r>
        <w:rPr>
          <w:b/>
          <w:color w:val="231F20"/>
        </w:rPr>
        <w:t xml:space="preserve"> borgen till externa parter</w:t>
      </w:r>
    </w:p>
    <w:p w:rsidR="00DA6BAF" w:rsidRDefault="00DA6BAF" w:rsidP="00DA6BAF">
      <w:pPr>
        <w:pStyle w:val="Brdtext"/>
        <w:rPr>
          <w:rFonts w:cs="Arial"/>
        </w:rPr>
      </w:pPr>
      <w:r>
        <w:rPr>
          <w:rFonts w:cs="Arial"/>
        </w:rPr>
        <w:t>Riktlinjernas tydliggörande av åtagande mot extern part gör att reglernas skrivningar kan kortas ner. Rubriken ändras genom borttag av ”Utlåning”. Därutöver tas alla underavsnitt 7.1-7.3 bort och ersätts med en enda sammanhållen text direkt under avsnitt 7:</w:t>
      </w:r>
    </w:p>
    <w:p w:rsidR="00DA6BAF" w:rsidRDefault="00DA6BAF" w:rsidP="00DA6BAF">
      <w:pPr>
        <w:pStyle w:val="Brdtext"/>
        <w:rPr>
          <w:rFonts w:eastAsia="Caecilia LT Std Light" w:cs="Caecilia LT Std Light"/>
          <w:b/>
          <w:bCs/>
          <w:strike/>
          <w:lang w:val="en-US"/>
        </w:rPr>
      </w:pPr>
      <w:r>
        <w:rPr>
          <w:rFonts w:cs="Arial"/>
          <w:b/>
        </w:rPr>
        <w:t xml:space="preserve">Avsnitt 7.1 </w:t>
      </w:r>
      <w:proofErr w:type="spellStart"/>
      <w:r>
        <w:rPr>
          <w:rFonts w:eastAsia="Caecilia LT Std Light" w:cs="Caecilia LT Std Light"/>
          <w:b/>
          <w:bCs/>
          <w:strike/>
          <w:color w:val="231F20"/>
          <w:spacing w:val="-3"/>
          <w:lang w:val="en-US"/>
        </w:rPr>
        <w:t>Allmänt</w:t>
      </w:r>
      <w:proofErr w:type="spellEnd"/>
    </w:p>
    <w:p w:rsidR="00DA6BAF" w:rsidRDefault="00DA6BAF" w:rsidP="00DA6BAF">
      <w:pPr>
        <w:widowControl w:val="0"/>
        <w:autoSpaceDE w:val="0"/>
        <w:autoSpaceDN w:val="0"/>
        <w:spacing w:before="87" w:line="252" w:lineRule="exact"/>
        <w:ind w:left="851"/>
        <w:jc w:val="both"/>
        <w:rPr>
          <w:rFonts w:eastAsia="Adobe Garamond Pro" w:cs="Adobe Garamond Pro"/>
          <w:strike/>
          <w:lang w:eastAsia="en-US"/>
        </w:rPr>
      </w:pPr>
      <w:r>
        <w:rPr>
          <w:rFonts w:eastAsia="Adobe Garamond Pro" w:cs="Adobe Garamond Pro"/>
          <w:strike/>
          <w:color w:val="231F20"/>
          <w:w w:val="95"/>
          <w:lang w:eastAsia="en-US"/>
        </w:rPr>
        <w:t>Utlåning</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eller</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borgen</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till</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externa</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bolag</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och</w:t>
      </w:r>
      <w:r>
        <w:rPr>
          <w:rFonts w:eastAsia="Adobe Garamond Pro" w:cs="Adobe Garamond Pro"/>
          <w:strike/>
          <w:color w:val="231F20"/>
          <w:spacing w:val="-25"/>
          <w:w w:val="95"/>
          <w:lang w:eastAsia="en-US"/>
        </w:rPr>
        <w:t xml:space="preserve"> </w:t>
      </w:r>
      <w:r>
        <w:rPr>
          <w:rFonts w:eastAsia="Adobe Garamond Pro" w:cs="Adobe Garamond Pro"/>
          <w:strike/>
          <w:color w:val="231F20"/>
          <w:w w:val="95"/>
          <w:lang w:eastAsia="en-US"/>
        </w:rPr>
        <w:t xml:space="preserve">organisationer </w:t>
      </w:r>
      <w:r>
        <w:rPr>
          <w:rFonts w:eastAsia="Adobe Garamond Pro" w:cs="Adobe Garamond Pro"/>
          <w:strike/>
          <w:color w:val="231F20"/>
          <w:spacing w:val="3"/>
          <w:lang w:eastAsia="en-US"/>
        </w:rPr>
        <w:t>får</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ske</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endast</w:t>
      </w:r>
      <w:r>
        <w:rPr>
          <w:rFonts w:eastAsia="Adobe Garamond Pro" w:cs="Adobe Garamond Pro"/>
          <w:strike/>
          <w:color w:val="231F20"/>
          <w:spacing w:val="-27"/>
          <w:lang w:eastAsia="en-US"/>
        </w:rPr>
        <w:t xml:space="preserve"> </w:t>
      </w:r>
      <w:r>
        <w:rPr>
          <w:rFonts w:eastAsia="Adobe Garamond Pro" w:cs="Adobe Garamond Pro"/>
          <w:strike/>
          <w:color w:val="231F20"/>
          <w:spacing w:val="-3"/>
          <w:lang w:eastAsia="en-US"/>
        </w:rPr>
        <w:t>om</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det</w:t>
      </w:r>
      <w:r>
        <w:rPr>
          <w:rFonts w:eastAsia="Adobe Garamond Pro" w:cs="Adobe Garamond Pro"/>
          <w:strike/>
          <w:color w:val="231F20"/>
          <w:spacing w:val="-27"/>
          <w:lang w:eastAsia="en-US"/>
        </w:rPr>
        <w:t xml:space="preserve"> </w:t>
      </w:r>
      <w:r>
        <w:rPr>
          <w:rFonts w:eastAsia="Adobe Garamond Pro" w:cs="Adobe Garamond Pro"/>
          <w:strike/>
          <w:color w:val="231F20"/>
          <w:spacing w:val="2"/>
          <w:lang w:eastAsia="en-US"/>
        </w:rPr>
        <w:t>kan</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anses</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vara</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av</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allmänt</w:t>
      </w:r>
      <w:r>
        <w:rPr>
          <w:rFonts w:eastAsia="Adobe Garamond Pro" w:cs="Adobe Garamond Pro"/>
          <w:strike/>
          <w:color w:val="231F20"/>
          <w:spacing w:val="-27"/>
          <w:lang w:eastAsia="en-US"/>
        </w:rPr>
        <w:t xml:space="preserve"> </w:t>
      </w:r>
      <w:r>
        <w:rPr>
          <w:rFonts w:eastAsia="Adobe Garamond Pro" w:cs="Adobe Garamond Pro"/>
          <w:strike/>
          <w:color w:val="231F20"/>
          <w:lang w:eastAsia="en-US"/>
        </w:rPr>
        <w:t>intresse.</w:t>
      </w:r>
    </w:p>
    <w:p w:rsidR="00DA6BAF" w:rsidRDefault="00DA6BAF" w:rsidP="00DA6BAF">
      <w:pPr>
        <w:widowControl w:val="0"/>
        <w:autoSpaceDE w:val="0"/>
        <w:autoSpaceDN w:val="0"/>
        <w:spacing w:line="252" w:lineRule="exact"/>
        <w:ind w:left="851" w:right="1"/>
        <w:jc w:val="both"/>
        <w:rPr>
          <w:rFonts w:eastAsia="Adobe Garamond Pro" w:cs="Adobe Garamond Pro"/>
          <w:strike/>
          <w:lang w:eastAsia="en-US"/>
        </w:rPr>
      </w:pPr>
      <w:r>
        <w:rPr>
          <w:rFonts w:eastAsia="Adobe Garamond Pro" w:cs="Adobe Garamond Pro"/>
          <w:strike/>
          <w:color w:val="231F20"/>
          <w:spacing w:val="-4"/>
          <w:w w:val="95"/>
          <w:lang w:eastAsia="en-US"/>
        </w:rPr>
        <w:t>För</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extern</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utlåning</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och</w:t>
      </w:r>
      <w:r>
        <w:rPr>
          <w:rFonts w:eastAsia="Adobe Garamond Pro" w:cs="Adobe Garamond Pro"/>
          <w:strike/>
          <w:color w:val="231F20"/>
          <w:spacing w:val="-39"/>
          <w:w w:val="95"/>
          <w:lang w:eastAsia="en-US"/>
        </w:rPr>
        <w:t xml:space="preserve"> </w:t>
      </w:r>
      <w:r>
        <w:rPr>
          <w:rFonts w:eastAsia="Adobe Garamond Pro" w:cs="Adobe Garamond Pro"/>
          <w:strike/>
          <w:color w:val="231F20"/>
          <w:spacing w:val="-3"/>
          <w:w w:val="95"/>
          <w:lang w:eastAsia="en-US"/>
        </w:rPr>
        <w:t>borgen</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 xml:space="preserve">till </w:t>
      </w:r>
      <w:r>
        <w:rPr>
          <w:rFonts w:eastAsia="Adobe Garamond Pro" w:cs="Adobe Garamond Pro"/>
          <w:strike/>
          <w:color w:val="231F20"/>
          <w:w w:val="95"/>
          <w:u w:val="single"/>
          <w:lang w:eastAsia="en-US"/>
        </w:rPr>
        <w:t>externa</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bolag</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och</w:t>
      </w:r>
      <w:r>
        <w:rPr>
          <w:rFonts w:eastAsia="Adobe Garamond Pro" w:cs="Adobe Garamond Pro"/>
          <w:strike/>
          <w:color w:val="231F20"/>
          <w:spacing w:val="-39"/>
          <w:w w:val="95"/>
          <w:lang w:eastAsia="en-US"/>
        </w:rPr>
        <w:t xml:space="preserve"> </w:t>
      </w:r>
      <w:r>
        <w:rPr>
          <w:rFonts w:eastAsia="Adobe Garamond Pro" w:cs="Adobe Garamond Pro"/>
          <w:strike/>
          <w:color w:val="231F20"/>
          <w:w w:val="95"/>
          <w:lang w:eastAsia="en-US"/>
        </w:rPr>
        <w:t xml:space="preserve">organisationer </w:t>
      </w:r>
      <w:r>
        <w:rPr>
          <w:rFonts w:eastAsia="Adobe Garamond Pro" w:cs="Adobe Garamond Pro"/>
          <w:strike/>
          <w:color w:val="231F20"/>
          <w:lang w:eastAsia="en-US"/>
        </w:rPr>
        <w:t>beslutar Kommunfullmäktige i varje enskilt</w:t>
      </w:r>
      <w:r>
        <w:rPr>
          <w:rFonts w:eastAsia="Adobe Garamond Pro" w:cs="Adobe Garamond Pro"/>
          <w:strike/>
          <w:color w:val="231F20"/>
          <w:spacing w:val="-5"/>
          <w:lang w:eastAsia="en-US"/>
        </w:rPr>
        <w:t xml:space="preserve"> </w:t>
      </w:r>
      <w:r>
        <w:rPr>
          <w:rFonts w:eastAsia="Adobe Garamond Pro" w:cs="Adobe Garamond Pro"/>
          <w:strike/>
          <w:color w:val="231F20"/>
          <w:lang w:eastAsia="en-US"/>
        </w:rPr>
        <w:t xml:space="preserve">fall. </w:t>
      </w:r>
    </w:p>
    <w:p w:rsidR="00DA6BAF" w:rsidRDefault="00DA6BAF" w:rsidP="00DA6BAF">
      <w:pPr>
        <w:widowControl w:val="0"/>
        <w:autoSpaceDE w:val="0"/>
        <w:autoSpaceDN w:val="0"/>
        <w:spacing w:before="7"/>
        <w:rPr>
          <w:rFonts w:eastAsia="Adobe Garamond Pro" w:cs="Adobe Garamond Pro"/>
          <w:lang w:eastAsia="en-US"/>
        </w:rPr>
      </w:pPr>
    </w:p>
    <w:p w:rsidR="00DA6BAF" w:rsidRDefault="00DA6BAF" w:rsidP="00DA6BAF">
      <w:pPr>
        <w:widowControl w:val="0"/>
        <w:autoSpaceDE w:val="0"/>
        <w:autoSpaceDN w:val="0"/>
        <w:spacing w:before="7"/>
        <w:rPr>
          <w:rFonts w:eastAsia="Caecilia LT Std Light" w:cs="Caecilia LT Std Light"/>
          <w:b/>
          <w:bCs/>
          <w:strike/>
          <w:lang w:val="en-US" w:eastAsia="en-US"/>
        </w:rPr>
      </w:pPr>
      <w:r>
        <w:rPr>
          <w:rFonts w:eastAsia="Adobe Garamond Pro" w:cs="Adobe Garamond Pro"/>
          <w:b/>
          <w:lang w:eastAsia="en-US"/>
        </w:rPr>
        <w:t>Avsnitt 7.2 R</w:t>
      </w:r>
      <w:proofErr w:type="spellStart"/>
      <w:r>
        <w:rPr>
          <w:rFonts w:eastAsia="Caecilia LT Std Light" w:cs="Caecilia LT Std Light"/>
          <w:b/>
          <w:bCs/>
          <w:strike/>
          <w:color w:val="231F20"/>
          <w:spacing w:val="-3"/>
          <w:lang w:val="en-US" w:eastAsia="en-US"/>
        </w:rPr>
        <w:t>egler</w:t>
      </w:r>
      <w:proofErr w:type="spellEnd"/>
    </w:p>
    <w:p w:rsidR="00DA6BAF" w:rsidRDefault="00DA6BAF" w:rsidP="00DA6BAF">
      <w:pPr>
        <w:widowControl w:val="0"/>
        <w:autoSpaceDE w:val="0"/>
        <w:autoSpaceDN w:val="0"/>
        <w:spacing w:before="68"/>
        <w:ind w:left="851"/>
        <w:jc w:val="both"/>
        <w:rPr>
          <w:rFonts w:eastAsia="Adobe Garamond Pro" w:cs="Adobe Garamond Pro"/>
          <w:strike/>
          <w:color w:val="231F20"/>
          <w:lang w:eastAsia="en-US"/>
        </w:rPr>
      </w:pPr>
      <w:r>
        <w:rPr>
          <w:rFonts w:eastAsia="Adobe Garamond Pro" w:cs="Adobe Garamond Pro"/>
          <w:strike/>
          <w:color w:val="231F20"/>
          <w:spacing w:val="-3"/>
          <w:lang w:eastAsia="en-US"/>
        </w:rPr>
        <w:t>Följande</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regler</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gäller</w:t>
      </w:r>
      <w:r>
        <w:rPr>
          <w:rFonts w:eastAsia="Adobe Garamond Pro" w:cs="Adobe Garamond Pro"/>
          <w:strike/>
          <w:color w:val="231F20"/>
          <w:spacing w:val="-43"/>
          <w:lang w:eastAsia="en-US"/>
        </w:rPr>
        <w:t xml:space="preserve"> </w:t>
      </w:r>
      <w:r>
        <w:rPr>
          <w:rFonts w:eastAsia="Adobe Garamond Pro" w:cs="Adobe Garamond Pro"/>
          <w:strike/>
          <w:color w:val="231F20"/>
          <w:spacing w:val="-3"/>
          <w:lang w:eastAsia="en-US"/>
        </w:rPr>
        <w:t>för</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att</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begränsa</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risken</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vid</w:t>
      </w:r>
      <w:r>
        <w:rPr>
          <w:rFonts w:eastAsia="Adobe Garamond Pro" w:cs="Adobe Garamond Pro"/>
          <w:strike/>
          <w:color w:val="231F20"/>
          <w:spacing w:val="-43"/>
          <w:lang w:eastAsia="en-US"/>
        </w:rPr>
        <w:t xml:space="preserve"> </w:t>
      </w:r>
      <w:r>
        <w:rPr>
          <w:rFonts w:eastAsia="Adobe Garamond Pro" w:cs="Adobe Garamond Pro"/>
          <w:strike/>
          <w:color w:val="231F20"/>
          <w:lang w:eastAsia="en-US"/>
        </w:rPr>
        <w:t>utlåning.</w:t>
      </w:r>
    </w:p>
    <w:p w:rsidR="00DA6BAF" w:rsidRDefault="00DA6BAF" w:rsidP="00DA6BAF">
      <w:pPr>
        <w:widowControl w:val="0"/>
        <w:numPr>
          <w:ilvl w:val="0"/>
          <w:numId w:val="30"/>
        </w:numPr>
        <w:autoSpaceDE w:val="0"/>
        <w:autoSpaceDN w:val="0"/>
        <w:spacing w:before="68" w:line="240" w:lineRule="auto"/>
        <w:ind w:left="851"/>
        <w:jc w:val="both"/>
        <w:rPr>
          <w:rFonts w:eastAsia="Adobe Garamond Pro" w:cs="Adobe Garamond Pro"/>
          <w:strike/>
          <w:color w:val="231F20"/>
          <w:u w:val="single"/>
          <w:lang w:eastAsia="en-US"/>
        </w:rPr>
      </w:pPr>
      <w:r>
        <w:rPr>
          <w:rFonts w:eastAsia="Adobe Garamond Pro" w:cs="Adobe Garamond Pro"/>
          <w:strike/>
          <w:color w:val="231F20"/>
          <w:u w:val="single"/>
          <w:lang w:eastAsia="en-US"/>
        </w:rPr>
        <w:t>Utlåning ska i första hand ske med kort kapital- och räntebindning, alternativt med möjlighet att årligen justera lånevillkoren.</w:t>
      </w:r>
    </w:p>
    <w:p w:rsidR="00DA6BAF" w:rsidRDefault="00DA6BAF" w:rsidP="00DA6BAF">
      <w:pPr>
        <w:pStyle w:val="Brdtext"/>
        <w:rPr>
          <w:rFonts w:cs="Arial"/>
          <w:u w:val="single"/>
          <w:lang w:eastAsia="en-US"/>
        </w:rPr>
      </w:pPr>
    </w:p>
    <w:p w:rsidR="00DA6BAF" w:rsidRDefault="00DA6BAF" w:rsidP="00DA6BAF">
      <w:pPr>
        <w:pStyle w:val="Brdtext"/>
        <w:rPr>
          <w:rFonts w:eastAsia="Caecilia LT Std Light" w:cs="Caecilia LT Std Light"/>
          <w:b/>
          <w:bCs/>
          <w:strike/>
          <w:lang w:val="en-US"/>
        </w:rPr>
      </w:pPr>
      <w:r>
        <w:rPr>
          <w:rFonts w:cs="Arial"/>
          <w:b/>
        </w:rPr>
        <w:t>Avsnitt 7.3 I</w:t>
      </w:r>
      <w:proofErr w:type="spellStart"/>
      <w:r>
        <w:rPr>
          <w:rFonts w:eastAsia="Caecilia LT Std Light" w:cs="Caecilia LT Std Light"/>
          <w:b/>
          <w:bCs/>
          <w:strike/>
          <w:color w:val="231F20"/>
          <w:spacing w:val="-4"/>
          <w:lang w:val="en-US"/>
        </w:rPr>
        <w:t>nternbankens</w:t>
      </w:r>
      <w:proofErr w:type="spellEnd"/>
      <w:r>
        <w:rPr>
          <w:rFonts w:eastAsia="Caecilia LT Std Light" w:cs="Caecilia LT Std Light"/>
          <w:b/>
          <w:bCs/>
          <w:strike/>
          <w:color w:val="231F20"/>
          <w:spacing w:val="6"/>
          <w:lang w:val="en-US"/>
        </w:rPr>
        <w:t xml:space="preserve"> </w:t>
      </w:r>
      <w:proofErr w:type="spellStart"/>
      <w:r>
        <w:rPr>
          <w:rFonts w:eastAsia="Caecilia LT Std Light" w:cs="Caecilia LT Std Light"/>
          <w:b/>
          <w:bCs/>
          <w:strike/>
          <w:color w:val="231F20"/>
          <w:lang w:val="en-US"/>
        </w:rPr>
        <w:t>avgifter</w:t>
      </w:r>
      <w:proofErr w:type="spellEnd"/>
    </w:p>
    <w:p w:rsidR="00DA6BAF" w:rsidRDefault="00DA6BAF" w:rsidP="00DA6BAF">
      <w:pPr>
        <w:widowControl w:val="0"/>
        <w:autoSpaceDE w:val="0"/>
        <w:autoSpaceDN w:val="0"/>
        <w:spacing w:before="87" w:line="252" w:lineRule="exact"/>
        <w:ind w:left="851" w:right="120"/>
        <w:jc w:val="both"/>
        <w:rPr>
          <w:rFonts w:eastAsia="Adobe Garamond Pro" w:cs="Adobe Garamond Pro"/>
          <w:strike/>
          <w:color w:val="231F20"/>
          <w:lang w:val="en-US" w:eastAsia="en-US"/>
        </w:rPr>
      </w:pPr>
      <w:r>
        <w:rPr>
          <w:rFonts w:eastAsia="Adobe Garamond Pro" w:cs="Adobe Garamond Pro"/>
          <w:strike/>
          <w:color w:val="231F20"/>
          <w:w w:val="95"/>
          <w:lang w:eastAsia="en-US"/>
        </w:rPr>
        <w:t>Kommunfullmäktige</w:t>
      </w:r>
      <w:r>
        <w:rPr>
          <w:rFonts w:eastAsia="Adobe Garamond Pro" w:cs="Adobe Garamond Pro"/>
          <w:strike/>
          <w:color w:val="231F20"/>
          <w:spacing w:val="-38"/>
          <w:w w:val="95"/>
          <w:lang w:eastAsia="en-US"/>
        </w:rPr>
        <w:t xml:space="preserve"> </w:t>
      </w:r>
      <w:r>
        <w:rPr>
          <w:rFonts w:eastAsia="Adobe Garamond Pro" w:cs="Adobe Garamond Pro"/>
          <w:strike/>
          <w:color w:val="231F20"/>
          <w:w w:val="95"/>
          <w:lang w:eastAsia="en-US"/>
        </w:rPr>
        <w:t>beslutar</w:t>
      </w:r>
      <w:r>
        <w:rPr>
          <w:rFonts w:eastAsia="Adobe Garamond Pro" w:cs="Adobe Garamond Pro"/>
          <w:strike/>
          <w:color w:val="231F20"/>
          <w:spacing w:val="-38"/>
          <w:w w:val="95"/>
          <w:lang w:eastAsia="en-US"/>
        </w:rPr>
        <w:t xml:space="preserve"> </w:t>
      </w:r>
      <w:r>
        <w:rPr>
          <w:rFonts w:eastAsia="Adobe Garamond Pro" w:cs="Adobe Garamond Pro"/>
          <w:strike/>
          <w:color w:val="231F20"/>
          <w:spacing w:val="-3"/>
          <w:w w:val="95"/>
          <w:lang w:eastAsia="en-US"/>
        </w:rPr>
        <w:t>om</w:t>
      </w:r>
      <w:r>
        <w:rPr>
          <w:rFonts w:eastAsia="Adobe Garamond Pro" w:cs="Adobe Garamond Pro"/>
          <w:strike/>
          <w:color w:val="231F20"/>
          <w:spacing w:val="-38"/>
          <w:w w:val="95"/>
          <w:lang w:eastAsia="en-US"/>
        </w:rPr>
        <w:t xml:space="preserve"> </w:t>
      </w:r>
      <w:r>
        <w:rPr>
          <w:rFonts w:eastAsia="Adobe Garamond Pro" w:cs="Adobe Garamond Pro"/>
          <w:strike/>
          <w:color w:val="231F20"/>
          <w:w w:val="95"/>
          <w:lang w:eastAsia="en-US"/>
        </w:rPr>
        <w:t>eventuell</w:t>
      </w:r>
      <w:r>
        <w:rPr>
          <w:rFonts w:eastAsia="Adobe Garamond Pro" w:cs="Adobe Garamond Pro"/>
          <w:strike/>
          <w:color w:val="231F20"/>
          <w:spacing w:val="-38"/>
          <w:w w:val="95"/>
          <w:lang w:eastAsia="en-US"/>
        </w:rPr>
        <w:t xml:space="preserve"> </w:t>
      </w:r>
      <w:r>
        <w:rPr>
          <w:rFonts w:eastAsia="Adobe Garamond Pro" w:cs="Adobe Garamond Pro"/>
          <w:strike/>
          <w:color w:val="231F20"/>
          <w:w w:val="95"/>
          <w:lang w:eastAsia="en-US"/>
        </w:rPr>
        <w:t xml:space="preserve">borgensavgift, </w:t>
      </w:r>
      <w:r>
        <w:rPr>
          <w:rFonts w:eastAsia="Adobe Garamond Pro" w:cs="Adobe Garamond Pro"/>
          <w:strike/>
          <w:color w:val="231F20"/>
          <w:lang w:eastAsia="en-US"/>
        </w:rPr>
        <w:t>och storlek på denna, efter förslag av internbanken. Avgiftens storlek omprövas årligen.</w:t>
      </w:r>
    </w:p>
    <w:p w:rsidR="00DA6BAF" w:rsidRDefault="00DA6BAF" w:rsidP="00DA6BAF">
      <w:pPr>
        <w:pStyle w:val="Brdtext"/>
        <w:ind w:left="851"/>
        <w:rPr>
          <w:rFonts w:cs="Arial"/>
          <w:u w:val="single"/>
          <w:lang w:eastAsia="en-US"/>
        </w:rPr>
      </w:pPr>
    </w:p>
    <w:p w:rsidR="00DA6BAF" w:rsidRDefault="00DA6BAF" w:rsidP="00DA6BAF">
      <w:pPr>
        <w:pStyle w:val="Brdtext"/>
        <w:ind w:left="851"/>
        <w:rPr>
          <w:rFonts w:cs="Arial"/>
          <w:u w:val="single"/>
        </w:rPr>
      </w:pPr>
      <w:r>
        <w:rPr>
          <w:rFonts w:cs="Arial"/>
          <w:u w:val="single"/>
        </w:rPr>
        <w:t>Borgen till externa bolag och organisationer beslutas av Kommunfullmäktige och kan endast ske om det anses vara av allmänt intresse. Borgen tillämpas restriktivt, ska vara tidsatt till maximalt åtta år och får inte vara generell. Beslut om eventuell borgensavgift fattas av Kommunfullmäktige, efter förslag från internbanken.</w:t>
      </w:r>
      <w:r>
        <w:rPr>
          <w:color w:val="231F20"/>
        </w:rPr>
        <w:t xml:space="preserve"> </w:t>
      </w:r>
      <w:r>
        <w:rPr>
          <w:color w:val="231F20"/>
          <w:u w:val="single"/>
        </w:rPr>
        <w:t xml:space="preserve">Avgiftens </w:t>
      </w:r>
      <w:r>
        <w:rPr>
          <w:color w:val="231F20"/>
          <w:spacing w:val="-3"/>
          <w:u w:val="single"/>
        </w:rPr>
        <w:t xml:space="preserve">storlek omprövas </w:t>
      </w:r>
      <w:r>
        <w:rPr>
          <w:color w:val="231F20"/>
          <w:u w:val="single"/>
        </w:rPr>
        <w:t>vid varje omsättning av underliggande banklån</w:t>
      </w:r>
      <w:r>
        <w:rPr>
          <w:color w:val="231F20"/>
        </w:rPr>
        <w:t>.</w:t>
      </w:r>
    </w:p>
    <w:p w:rsidR="00DA6BAF" w:rsidRDefault="00DA6BAF" w:rsidP="00DA6BAF"/>
    <w:p w:rsidR="00DA6BAF" w:rsidRDefault="00DA6BAF" w:rsidP="00DA6BAF">
      <w:pPr>
        <w:rPr>
          <w:b/>
        </w:rPr>
      </w:pPr>
      <w:r>
        <w:rPr>
          <w:b/>
        </w:rPr>
        <w:t>Avsnitt 8.2 Regler (finansieringsrisk)</w:t>
      </w:r>
    </w:p>
    <w:p w:rsidR="00DA6BAF" w:rsidRDefault="00DA6BAF" w:rsidP="00DA6BAF">
      <w:pPr>
        <w:pStyle w:val="Brdtext"/>
        <w:spacing w:before="87" w:line="252" w:lineRule="exact"/>
        <w:ind w:right="121"/>
        <w:jc w:val="both"/>
        <w:rPr>
          <w:color w:val="231F20"/>
        </w:rPr>
      </w:pPr>
      <w:r>
        <w:rPr>
          <w:color w:val="231F20"/>
          <w:spacing w:val="-3"/>
        </w:rPr>
        <w:t>För</w:t>
      </w:r>
      <w:r>
        <w:rPr>
          <w:color w:val="231F20"/>
          <w:spacing w:val="-11"/>
        </w:rPr>
        <w:t xml:space="preserve"> </w:t>
      </w:r>
      <w:r>
        <w:rPr>
          <w:color w:val="231F20"/>
        </w:rPr>
        <w:t>att</w:t>
      </w:r>
      <w:r>
        <w:rPr>
          <w:color w:val="231F20"/>
          <w:spacing w:val="-11"/>
        </w:rPr>
        <w:t xml:space="preserve"> </w:t>
      </w:r>
      <w:r>
        <w:rPr>
          <w:color w:val="231F20"/>
        </w:rPr>
        <w:t>begränsa</w:t>
      </w:r>
      <w:r>
        <w:rPr>
          <w:color w:val="231F20"/>
          <w:spacing w:val="-11"/>
        </w:rPr>
        <w:t xml:space="preserve"> </w:t>
      </w:r>
      <w:r>
        <w:rPr>
          <w:color w:val="231F20"/>
        </w:rPr>
        <w:t>finansieringsrisken</w:t>
      </w:r>
      <w:r>
        <w:rPr>
          <w:color w:val="231F20"/>
          <w:spacing w:val="-11"/>
        </w:rPr>
        <w:t xml:space="preserve"> </w:t>
      </w:r>
      <w:r>
        <w:rPr>
          <w:color w:val="231F20"/>
        </w:rPr>
        <w:t xml:space="preserve">finns angivna regler. Gränsen för att ett kreditlöfte ska få medräknas som likviditetsreserv höjs från 3 till 12 månader för att harmonisera med övriga riskmandat kring hantering av kort kapitalbindning. </w:t>
      </w:r>
    </w:p>
    <w:p w:rsidR="00DA6BAF" w:rsidRDefault="00DA6BAF" w:rsidP="00DA6BAF">
      <w:pPr>
        <w:pStyle w:val="Brdtext"/>
        <w:spacing w:before="87" w:line="252" w:lineRule="exact"/>
        <w:ind w:right="121"/>
        <w:jc w:val="both"/>
        <w:rPr>
          <w:color w:val="231F20"/>
        </w:rPr>
      </w:pPr>
      <w:r>
        <w:rPr>
          <w:color w:val="231F20"/>
        </w:rPr>
        <w:t xml:space="preserve">Skrivning om att upplåningen inte ska ske till mer än 50 % hos enskild kreditgivare /finansieringsform tas bort. Med nuvarande utveckling mot stor del av upplåningen hos antingen Kommuninvest eller </w:t>
      </w:r>
      <w:proofErr w:type="gramStart"/>
      <w:r>
        <w:rPr>
          <w:color w:val="231F20"/>
        </w:rPr>
        <w:t>via</w:t>
      </w:r>
      <w:proofErr w:type="gramEnd"/>
      <w:r>
        <w:rPr>
          <w:color w:val="231F20"/>
        </w:rPr>
        <w:t xml:space="preserve"> obligationsprogram innebär skrivningen en begränsning som inte bedöms motiverad ur ett riskperspektiv.   </w:t>
      </w:r>
    </w:p>
    <w:p w:rsidR="00DA6BAF" w:rsidRDefault="00DA6BAF" w:rsidP="00DA6BAF">
      <w:pPr>
        <w:pStyle w:val="Brdtext"/>
        <w:spacing w:before="87" w:line="252" w:lineRule="exact"/>
        <w:ind w:right="121"/>
        <w:jc w:val="both"/>
        <w:rPr>
          <w:color w:val="231F20"/>
        </w:rPr>
      </w:pPr>
      <w:r>
        <w:rPr>
          <w:color w:val="231F20"/>
        </w:rPr>
        <w:t>Förenkling av undantagsregel vid reversutlåning görs. Nuvarande skrivning bedöms onödig.</w:t>
      </w:r>
    </w:p>
    <w:p w:rsidR="00DA6BAF" w:rsidRDefault="00DA6BAF" w:rsidP="00DA6BAF">
      <w:pPr>
        <w:pStyle w:val="Brdtext"/>
        <w:spacing w:before="87" w:line="252" w:lineRule="exact"/>
        <w:ind w:right="121"/>
        <w:jc w:val="both"/>
        <w:rPr>
          <w:color w:val="231F20"/>
        </w:rPr>
      </w:pPr>
      <w:r>
        <w:rPr>
          <w:color w:val="231F20"/>
        </w:rPr>
        <w:lastRenderedPageBreak/>
        <w:t>Följande ändringar görs:</w:t>
      </w:r>
    </w:p>
    <w:p w:rsidR="00DA6BAF" w:rsidRDefault="00DA6BAF" w:rsidP="00DA6BAF">
      <w:pPr>
        <w:pStyle w:val="Brdtext"/>
        <w:spacing w:before="87" w:line="252" w:lineRule="exact"/>
        <w:ind w:left="851" w:right="121"/>
        <w:jc w:val="both"/>
        <w:rPr>
          <w:color w:val="231F20"/>
        </w:rPr>
      </w:pPr>
      <w:r>
        <w:rPr>
          <w:color w:val="231F20"/>
          <w:spacing w:val="-3"/>
        </w:rPr>
        <w:t>För</w:t>
      </w:r>
      <w:r>
        <w:rPr>
          <w:color w:val="231F20"/>
          <w:spacing w:val="-11"/>
        </w:rPr>
        <w:t xml:space="preserve"> </w:t>
      </w:r>
      <w:r>
        <w:rPr>
          <w:color w:val="231F20"/>
        </w:rPr>
        <w:t>att</w:t>
      </w:r>
      <w:r>
        <w:rPr>
          <w:color w:val="231F20"/>
          <w:spacing w:val="-11"/>
        </w:rPr>
        <w:t xml:space="preserve"> </w:t>
      </w:r>
      <w:r>
        <w:rPr>
          <w:color w:val="231F20"/>
        </w:rPr>
        <w:t>begränsa</w:t>
      </w:r>
      <w:r>
        <w:rPr>
          <w:color w:val="231F20"/>
          <w:spacing w:val="-11"/>
        </w:rPr>
        <w:t xml:space="preserve"> </w:t>
      </w:r>
      <w:r>
        <w:rPr>
          <w:color w:val="231F20"/>
        </w:rPr>
        <w:t>finansieringsrisken</w:t>
      </w:r>
      <w:r>
        <w:rPr>
          <w:color w:val="231F20"/>
          <w:spacing w:val="-11"/>
        </w:rPr>
        <w:t xml:space="preserve"> </w:t>
      </w:r>
      <w:r>
        <w:rPr>
          <w:color w:val="231F20"/>
        </w:rPr>
        <w:t>ska</w:t>
      </w:r>
      <w:r>
        <w:rPr>
          <w:color w:val="231F20"/>
          <w:spacing w:val="-11"/>
        </w:rPr>
        <w:t xml:space="preserve"> </w:t>
      </w:r>
      <w:r>
        <w:rPr>
          <w:color w:val="231F20"/>
          <w:spacing w:val="-3"/>
        </w:rPr>
        <w:t>följande</w:t>
      </w:r>
      <w:r>
        <w:rPr>
          <w:color w:val="231F20"/>
          <w:spacing w:val="-11"/>
        </w:rPr>
        <w:t xml:space="preserve"> </w:t>
      </w:r>
      <w:r>
        <w:rPr>
          <w:color w:val="231F20"/>
        </w:rPr>
        <w:t>regler följas.</w:t>
      </w:r>
    </w:p>
    <w:p w:rsidR="00DA6BAF" w:rsidRDefault="00DA6BAF" w:rsidP="00DA6BAF">
      <w:pPr>
        <w:pStyle w:val="Liststycke"/>
        <w:widowControl w:val="0"/>
        <w:numPr>
          <w:ilvl w:val="0"/>
          <w:numId w:val="30"/>
        </w:numPr>
        <w:tabs>
          <w:tab w:val="left" w:pos="485"/>
        </w:tabs>
        <w:autoSpaceDE w:val="0"/>
        <w:autoSpaceDN w:val="0"/>
        <w:spacing w:line="252" w:lineRule="exact"/>
        <w:ind w:left="851" w:right="108"/>
        <w:jc w:val="both"/>
      </w:pPr>
      <w:r>
        <w:rPr>
          <w:color w:val="231F20"/>
          <w:spacing w:val="7"/>
        </w:rPr>
        <w:t xml:space="preserve">externa kreditlöften </w:t>
      </w:r>
      <w:r>
        <w:rPr>
          <w:color w:val="231F20"/>
          <w:spacing w:val="3"/>
        </w:rPr>
        <w:t xml:space="preserve">som </w:t>
      </w:r>
      <w:r>
        <w:rPr>
          <w:color w:val="231F20"/>
          <w:spacing w:val="9"/>
        </w:rPr>
        <w:t xml:space="preserve">får räknas </w:t>
      </w:r>
      <w:r>
        <w:rPr>
          <w:color w:val="231F20"/>
          <w:spacing w:val="4"/>
        </w:rPr>
        <w:t xml:space="preserve">med </w:t>
      </w:r>
      <w:r>
        <w:rPr>
          <w:color w:val="231F20"/>
        </w:rPr>
        <w:t>i likviditetsreserven</w:t>
      </w:r>
      <w:r>
        <w:rPr>
          <w:color w:val="231F20"/>
          <w:spacing w:val="-15"/>
        </w:rPr>
        <w:t xml:space="preserve"> </w:t>
      </w:r>
      <w:r>
        <w:rPr>
          <w:color w:val="231F20"/>
        </w:rPr>
        <w:t>ska</w:t>
      </w:r>
      <w:r>
        <w:rPr>
          <w:color w:val="231F20"/>
          <w:spacing w:val="-15"/>
        </w:rPr>
        <w:t xml:space="preserve"> </w:t>
      </w:r>
      <w:r>
        <w:rPr>
          <w:color w:val="231F20"/>
        </w:rPr>
        <w:t>ha</w:t>
      </w:r>
      <w:r>
        <w:rPr>
          <w:color w:val="231F20"/>
          <w:spacing w:val="-15"/>
        </w:rPr>
        <w:t xml:space="preserve"> </w:t>
      </w:r>
      <w:r>
        <w:rPr>
          <w:color w:val="231F20"/>
        </w:rPr>
        <w:t>en</w:t>
      </w:r>
      <w:r>
        <w:rPr>
          <w:color w:val="231F20"/>
          <w:spacing w:val="-15"/>
        </w:rPr>
        <w:t xml:space="preserve"> </w:t>
      </w:r>
      <w:r>
        <w:rPr>
          <w:color w:val="231F20"/>
        </w:rPr>
        <w:t>avtalad</w:t>
      </w:r>
      <w:r>
        <w:rPr>
          <w:color w:val="231F20"/>
          <w:spacing w:val="-15"/>
        </w:rPr>
        <w:t xml:space="preserve"> </w:t>
      </w:r>
      <w:r>
        <w:rPr>
          <w:color w:val="231F20"/>
        </w:rPr>
        <w:t xml:space="preserve">räntemarginal och en återstående </w:t>
      </w:r>
      <w:r>
        <w:rPr>
          <w:color w:val="231F20"/>
          <w:spacing w:val="-3"/>
        </w:rPr>
        <w:t xml:space="preserve">löptid om </w:t>
      </w:r>
      <w:r>
        <w:rPr>
          <w:color w:val="231F20"/>
        </w:rPr>
        <w:t xml:space="preserve">minst </w:t>
      </w:r>
      <w:r>
        <w:rPr>
          <w:strike/>
          <w:color w:val="231F20"/>
        </w:rPr>
        <w:t>3</w:t>
      </w:r>
      <w:r>
        <w:rPr>
          <w:color w:val="231F20"/>
          <w:spacing w:val="-42"/>
        </w:rPr>
        <w:t xml:space="preserve">  1</w:t>
      </w:r>
      <w:r>
        <w:rPr>
          <w:color w:val="231F20"/>
          <w:spacing w:val="-42"/>
          <w:u w:val="single"/>
        </w:rPr>
        <w:t>2</w:t>
      </w:r>
      <w:r>
        <w:rPr>
          <w:color w:val="231F20"/>
          <w:spacing w:val="-42"/>
        </w:rPr>
        <w:t xml:space="preserve">   </w:t>
      </w:r>
      <w:r>
        <w:rPr>
          <w:color w:val="231F20"/>
        </w:rPr>
        <w:t>månader</w:t>
      </w:r>
    </w:p>
    <w:p w:rsidR="00DA6BAF" w:rsidRDefault="00DA6BAF" w:rsidP="00DA6BAF">
      <w:pPr>
        <w:pStyle w:val="Liststycke"/>
        <w:widowControl w:val="0"/>
        <w:numPr>
          <w:ilvl w:val="0"/>
          <w:numId w:val="28"/>
        </w:numPr>
        <w:tabs>
          <w:tab w:val="left" w:pos="485"/>
        </w:tabs>
        <w:autoSpaceDE w:val="0"/>
        <w:autoSpaceDN w:val="0"/>
        <w:spacing w:line="252" w:lineRule="exact"/>
        <w:ind w:left="851" w:right="120"/>
        <w:jc w:val="both"/>
        <w:rPr>
          <w:strike/>
        </w:rPr>
      </w:pPr>
      <w:r>
        <w:rPr>
          <w:strike/>
          <w:color w:val="231F20"/>
        </w:rPr>
        <w:t xml:space="preserve"> om </w:t>
      </w:r>
      <w:r>
        <w:rPr>
          <w:strike/>
          <w:color w:val="231F20"/>
          <w:spacing w:val="6"/>
        </w:rPr>
        <w:t xml:space="preserve">internbankens totala upplånings- </w:t>
      </w:r>
      <w:r>
        <w:rPr>
          <w:strike/>
          <w:color w:val="231F20"/>
          <w:spacing w:val="5"/>
        </w:rPr>
        <w:t xml:space="preserve">och </w:t>
      </w:r>
      <w:r>
        <w:rPr>
          <w:strike/>
          <w:color w:val="231F20"/>
        </w:rPr>
        <w:t>kreditlöftesvolym</w:t>
      </w:r>
      <w:r>
        <w:rPr>
          <w:strike/>
          <w:color w:val="231F20"/>
          <w:spacing w:val="-42"/>
        </w:rPr>
        <w:t xml:space="preserve"> </w:t>
      </w:r>
      <w:r>
        <w:rPr>
          <w:strike/>
          <w:color w:val="231F20"/>
        </w:rPr>
        <w:t>beräknas</w:t>
      </w:r>
      <w:r>
        <w:rPr>
          <w:strike/>
          <w:color w:val="231F20"/>
          <w:spacing w:val="-42"/>
        </w:rPr>
        <w:t xml:space="preserve"> </w:t>
      </w:r>
      <w:r>
        <w:rPr>
          <w:strike/>
          <w:color w:val="231F20"/>
        </w:rPr>
        <w:t>överstiga</w:t>
      </w:r>
      <w:r>
        <w:rPr>
          <w:strike/>
          <w:color w:val="231F20"/>
          <w:spacing w:val="-42"/>
        </w:rPr>
        <w:t xml:space="preserve"> </w:t>
      </w:r>
      <w:r>
        <w:rPr>
          <w:strike/>
          <w:color w:val="231F20"/>
        </w:rPr>
        <w:t>1</w:t>
      </w:r>
      <w:r>
        <w:rPr>
          <w:strike/>
          <w:color w:val="231F20"/>
          <w:spacing w:val="-42"/>
        </w:rPr>
        <w:t xml:space="preserve"> </w:t>
      </w:r>
      <w:r>
        <w:rPr>
          <w:strike/>
          <w:color w:val="231F20"/>
        </w:rPr>
        <w:t>000</w:t>
      </w:r>
      <w:r>
        <w:rPr>
          <w:strike/>
          <w:color w:val="231F20"/>
          <w:spacing w:val="-42"/>
        </w:rPr>
        <w:t xml:space="preserve"> </w:t>
      </w:r>
      <w:r>
        <w:rPr>
          <w:strike/>
          <w:color w:val="231F20"/>
          <w:spacing w:val="-3"/>
        </w:rPr>
        <w:t xml:space="preserve">miljoner </w:t>
      </w:r>
      <w:r>
        <w:rPr>
          <w:strike/>
          <w:color w:val="231F20"/>
        </w:rPr>
        <w:t xml:space="preserve">kronor </w:t>
      </w:r>
      <w:r>
        <w:rPr>
          <w:strike/>
          <w:color w:val="231F20"/>
          <w:spacing w:val="3"/>
        </w:rPr>
        <w:t xml:space="preserve">ska </w:t>
      </w:r>
      <w:r>
        <w:rPr>
          <w:strike/>
          <w:color w:val="231F20"/>
        </w:rPr>
        <w:t xml:space="preserve">internbanken </w:t>
      </w:r>
      <w:r>
        <w:rPr>
          <w:strike/>
          <w:color w:val="231F20"/>
          <w:spacing w:val="2"/>
        </w:rPr>
        <w:t xml:space="preserve">eftersträva </w:t>
      </w:r>
      <w:r>
        <w:rPr>
          <w:strike/>
          <w:color w:val="231F20"/>
        </w:rPr>
        <w:t>att fördela upplåningen</w:t>
      </w:r>
      <w:r>
        <w:rPr>
          <w:strike/>
          <w:color w:val="231F20"/>
          <w:spacing w:val="-33"/>
        </w:rPr>
        <w:t xml:space="preserve"> </w:t>
      </w:r>
      <w:r>
        <w:rPr>
          <w:strike/>
          <w:color w:val="231F20"/>
        </w:rPr>
        <w:t>så</w:t>
      </w:r>
      <w:r>
        <w:rPr>
          <w:strike/>
          <w:color w:val="231F20"/>
          <w:spacing w:val="-33"/>
        </w:rPr>
        <w:t xml:space="preserve"> </w:t>
      </w:r>
      <w:r>
        <w:rPr>
          <w:strike/>
          <w:color w:val="231F20"/>
        </w:rPr>
        <w:t>att</w:t>
      </w:r>
      <w:r>
        <w:rPr>
          <w:strike/>
          <w:color w:val="231F20"/>
          <w:spacing w:val="-33"/>
        </w:rPr>
        <w:t xml:space="preserve"> </w:t>
      </w:r>
      <w:r>
        <w:rPr>
          <w:strike/>
          <w:color w:val="231F20"/>
        </w:rPr>
        <w:t>högst</w:t>
      </w:r>
      <w:r>
        <w:rPr>
          <w:strike/>
          <w:color w:val="231F20"/>
          <w:spacing w:val="-33"/>
        </w:rPr>
        <w:t xml:space="preserve"> </w:t>
      </w:r>
      <w:r>
        <w:rPr>
          <w:strike/>
          <w:color w:val="231F20"/>
        </w:rPr>
        <w:t>50</w:t>
      </w:r>
      <w:r>
        <w:rPr>
          <w:strike/>
          <w:color w:val="231F20"/>
          <w:spacing w:val="-33"/>
        </w:rPr>
        <w:t xml:space="preserve"> </w:t>
      </w:r>
      <w:r>
        <w:rPr>
          <w:strike/>
          <w:color w:val="231F20"/>
          <w:spacing w:val="-3"/>
        </w:rPr>
        <w:t>procent</w:t>
      </w:r>
      <w:r>
        <w:rPr>
          <w:strike/>
          <w:color w:val="231F20"/>
          <w:spacing w:val="-33"/>
        </w:rPr>
        <w:t xml:space="preserve"> </w:t>
      </w:r>
      <w:r>
        <w:rPr>
          <w:strike/>
          <w:color w:val="231F20"/>
        </w:rPr>
        <w:t>av</w:t>
      </w:r>
      <w:r>
        <w:rPr>
          <w:strike/>
          <w:color w:val="231F20"/>
          <w:spacing w:val="-33"/>
        </w:rPr>
        <w:t xml:space="preserve"> </w:t>
      </w:r>
      <w:r>
        <w:rPr>
          <w:strike/>
          <w:color w:val="231F20"/>
        </w:rPr>
        <w:t>upplåningen i genomsnitt under en flerårig period sker från en och samma kreditgivare/</w:t>
      </w:r>
      <w:r>
        <w:rPr>
          <w:strike/>
          <w:color w:val="231F20"/>
          <w:spacing w:val="-17"/>
        </w:rPr>
        <w:t xml:space="preserve"> </w:t>
      </w:r>
      <w:r>
        <w:rPr>
          <w:strike/>
          <w:color w:val="231F20"/>
        </w:rPr>
        <w:t>upplåningsform</w:t>
      </w:r>
    </w:p>
    <w:p w:rsidR="00DA6BAF" w:rsidRDefault="00DA6BAF" w:rsidP="00DA6BAF">
      <w:pPr>
        <w:pStyle w:val="Liststycke"/>
        <w:widowControl w:val="0"/>
        <w:numPr>
          <w:ilvl w:val="0"/>
          <w:numId w:val="28"/>
        </w:numPr>
        <w:tabs>
          <w:tab w:val="left" w:pos="485"/>
        </w:tabs>
        <w:autoSpaceDE w:val="0"/>
        <w:autoSpaceDN w:val="0"/>
        <w:spacing w:before="103" w:line="252" w:lineRule="exact"/>
        <w:ind w:left="851" w:right="18"/>
        <w:jc w:val="both"/>
        <w:rPr>
          <w:strike/>
        </w:rPr>
      </w:pPr>
      <w:r>
        <w:rPr>
          <w:color w:val="231F20"/>
        </w:rPr>
        <w:t xml:space="preserve">I den </w:t>
      </w:r>
      <w:r>
        <w:rPr>
          <w:color w:val="231F20"/>
          <w:spacing w:val="3"/>
        </w:rPr>
        <w:t xml:space="preserve">mån </w:t>
      </w:r>
      <w:r>
        <w:rPr>
          <w:color w:val="231F20"/>
        </w:rPr>
        <w:t xml:space="preserve">internbanken </w:t>
      </w:r>
      <w:r>
        <w:rPr>
          <w:color w:val="231F20"/>
          <w:spacing w:val="3"/>
        </w:rPr>
        <w:t xml:space="preserve">har </w:t>
      </w:r>
      <w:r>
        <w:rPr>
          <w:color w:val="231F20"/>
        </w:rPr>
        <w:t xml:space="preserve">reversutlåning </w:t>
      </w:r>
      <w:r>
        <w:rPr>
          <w:color w:val="231F20"/>
          <w:spacing w:val="2"/>
        </w:rPr>
        <w:t xml:space="preserve">ska </w:t>
      </w:r>
      <w:r>
        <w:rPr>
          <w:color w:val="231F20"/>
        </w:rPr>
        <w:t xml:space="preserve">den matcha upp- och utlåningsvillkor i </w:t>
      </w:r>
      <w:r>
        <w:rPr>
          <w:color w:val="231F20"/>
          <w:spacing w:val="3"/>
        </w:rPr>
        <w:t xml:space="preserve">syfte </w:t>
      </w:r>
      <w:r>
        <w:rPr>
          <w:color w:val="231F20"/>
        </w:rPr>
        <w:t xml:space="preserve">att minimera finansieringsrisken. Undantag medges för utlåning av belopp under </w:t>
      </w:r>
      <w:r>
        <w:rPr>
          <w:color w:val="231F20"/>
          <w:spacing w:val="-5"/>
        </w:rPr>
        <w:t xml:space="preserve">25 </w:t>
      </w:r>
      <w:r>
        <w:rPr>
          <w:color w:val="231F20"/>
        </w:rPr>
        <w:t>miljoner</w:t>
      </w:r>
      <w:r>
        <w:rPr>
          <w:color w:val="231F20"/>
          <w:spacing w:val="9"/>
        </w:rPr>
        <w:t xml:space="preserve"> </w:t>
      </w:r>
      <w:r>
        <w:rPr>
          <w:color w:val="231F20"/>
        </w:rPr>
        <w:t xml:space="preserve">kronor </w:t>
      </w:r>
      <w:r>
        <w:rPr>
          <w:strike/>
          <w:color w:val="231F20"/>
        </w:rPr>
        <w:t>med en löptid kortare än 3 år. Summan av denna omatchade utlåning får dock inte vid vart tillfälle uppgå till mer än 100 miljoner kronor.</w:t>
      </w:r>
    </w:p>
    <w:p w:rsidR="00DA6BAF" w:rsidRDefault="00DA6BAF" w:rsidP="00DA6BAF">
      <w:pPr>
        <w:pStyle w:val="Brdtext"/>
        <w:spacing w:before="4"/>
        <w:rPr>
          <w:sz w:val="22"/>
        </w:rPr>
      </w:pPr>
    </w:p>
    <w:p w:rsidR="00DA6BAF" w:rsidRDefault="00DA6BAF" w:rsidP="00DA6BAF">
      <w:pPr>
        <w:widowControl w:val="0"/>
        <w:tabs>
          <w:tab w:val="left" w:pos="485"/>
        </w:tabs>
        <w:autoSpaceDE w:val="0"/>
        <w:autoSpaceDN w:val="0"/>
        <w:spacing w:line="252" w:lineRule="exact"/>
        <w:ind w:right="120"/>
        <w:jc w:val="both"/>
        <w:rPr>
          <w:b/>
        </w:rPr>
      </w:pPr>
      <w:r>
        <w:rPr>
          <w:b/>
        </w:rPr>
        <w:t>Avsnitt 10 Regler (Derivatinstrument)</w:t>
      </w:r>
    </w:p>
    <w:p w:rsidR="00DA6BAF" w:rsidRDefault="00DA6BAF" w:rsidP="00DA6BAF">
      <w:pPr>
        <w:widowControl w:val="0"/>
        <w:tabs>
          <w:tab w:val="left" w:pos="485"/>
        </w:tabs>
        <w:autoSpaceDE w:val="0"/>
        <w:autoSpaceDN w:val="0"/>
        <w:spacing w:line="252" w:lineRule="exact"/>
        <w:ind w:right="120"/>
        <w:jc w:val="both"/>
      </w:pPr>
    </w:p>
    <w:p w:rsidR="00DA6BAF" w:rsidRDefault="00DA6BAF" w:rsidP="00DA6BAF">
      <w:pPr>
        <w:widowControl w:val="0"/>
        <w:tabs>
          <w:tab w:val="left" w:pos="485"/>
        </w:tabs>
        <w:autoSpaceDE w:val="0"/>
        <w:autoSpaceDN w:val="0"/>
        <w:spacing w:line="252" w:lineRule="exact"/>
        <w:ind w:right="120"/>
        <w:jc w:val="both"/>
      </w:pPr>
      <w:r>
        <w:t xml:space="preserve">Reglerna för tillåtna derivatinstrument tydliggörs och snävas in, för att inte möjliggöra oönskade instrument samt i enlighet med Stadsrevisionens synpunkt. Därutöver görs en viss förenkling kring regeln för den konsekvensanalys som ska göras vid en derivattransaktion, för att anpassas till en rimlig och bedömd lämplig analysnivå. Slutligen justeras så att riskmandatet för motpartsrisk enbart mäts mot aktuellt marknadsvärde. Nominellt riskmandat bedöms inte ändamålsenligt. </w:t>
      </w:r>
    </w:p>
    <w:p w:rsidR="00DA6BAF" w:rsidRDefault="00DA6BAF" w:rsidP="00DA6BAF">
      <w:pPr>
        <w:widowControl w:val="0"/>
        <w:tabs>
          <w:tab w:val="left" w:pos="485"/>
        </w:tabs>
        <w:autoSpaceDE w:val="0"/>
        <w:autoSpaceDN w:val="0"/>
        <w:spacing w:line="252" w:lineRule="exact"/>
        <w:ind w:right="120"/>
        <w:jc w:val="both"/>
      </w:pPr>
    </w:p>
    <w:p w:rsidR="00DA6BAF" w:rsidRDefault="00DA6BAF" w:rsidP="00DA6BAF">
      <w:pPr>
        <w:widowControl w:val="0"/>
        <w:tabs>
          <w:tab w:val="left" w:pos="485"/>
        </w:tabs>
        <w:autoSpaceDE w:val="0"/>
        <w:autoSpaceDN w:val="0"/>
        <w:spacing w:line="252" w:lineRule="exact"/>
        <w:ind w:right="120"/>
        <w:jc w:val="both"/>
      </w:pPr>
      <w:r>
        <w:t>Följande justeringar görs:</w:t>
      </w:r>
    </w:p>
    <w:p w:rsidR="00DA6BAF" w:rsidRDefault="00DA6BAF" w:rsidP="00DA6BAF">
      <w:pPr>
        <w:pStyle w:val="Brdtext"/>
        <w:spacing w:before="87" w:line="252" w:lineRule="exact"/>
        <w:ind w:left="851" w:right="108"/>
        <w:jc w:val="both"/>
      </w:pPr>
      <w:r>
        <w:rPr>
          <w:color w:val="231F20"/>
        </w:rPr>
        <w:t>Följande regler gäller för derivatinstrument och motpartsrisker.</w:t>
      </w:r>
    </w:p>
    <w:p w:rsidR="00DA6BAF" w:rsidRDefault="00DA6BAF" w:rsidP="00DA6BAF">
      <w:pPr>
        <w:pStyle w:val="Liststycke"/>
        <w:widowControl w:val="0"/>
        <w:tabs>
          <w:tab w:val="left" w:pos="477"/>
        </w:tabs>
        <w:autoSpaceDE w:val="0"/>
        <w:autoSpaceDN w:val="0"/>
        <w:spacing w:line="252" w:lineRule="exact"/>
        <w:ind w:left="851" w:right="107"/>
        <w:jc w:val="both"/>
      </w:pPr>
    </w:p>
    <w:p w:rsidR="00DA6BAF" w:rsidRDefault="00DA6BAF" w:rsidP="00DA6BAF">
      <w:pPr>
        <w:widowControl w:val="0"/>
        <w:tabs>
          <w:tab w:val="left" w:pos="477"/>
        </w:tabs>
        <w:autoSpaceDE w:val="0"/>
        <w:autoSpaceDN w:val="0"/>
        <w:spacing w:line="252" w:lineRule="exact"/>
        <w:ind w:left="851" w:right="107"/>
        <w:jc w:val="both"/>
        <w:rPr>
          <w:strike/>
          <w:u w:val="single"/>
        </w:rPr>
      </w:pPr>
      <w:r>
        <w:rPr>
          <w:color w:val="231F20"/>
        </w:rPr>
        <w:t xml:space="preserve">b) kommunen </w:t>
      </w:r>
      <w:r>
        <w:rPr>
          <w:color w:val="231F20"/>
          <w:spacing w:val="3"/>
        </w:rPr>
        <w:t xml:space="preserve">får </w:t>
      </w:r>
      <w:r>
        <w:rPr>
          <w:color w:val="231F20"/>
        </w:rPr>
        <w:t xml:space="preserve">använda </w:t>
      </w:r>
      <w:r>
        <w:rPr>
          <w:strike/>
          <w:color w:val="231F20"/>
        </w:rPr>
        <w:t>derivatinstrument i</w:t>
      </w:r>
      <w:r>
        <w:rPr>
          <w:strike/>
          <w:color w:val="231F20"/>
          <w:spacing w:val="-27"/>
        </w:rPr>
        <w:t xml:space="preserve"> </w:t>
      </w:r>
      <w:r>
        <w:rPr>
          <w:strike/>
          <w:color w:val="231F20"/>
        </w:rPr>
        <w:t xml:space="preserve">form av </w:t>
      </w:r>
      <w:r>
        <w:rPr>
          <w:strike/>
          <w:color w:val="231F20"/>
          <w:spacing w:val="-3"/>
        </w:rPr>
        <w:t xml:space="preserve">terminer, </w:t>
      </w:r>
      <w:r>
        <w:rPr>
          <w:strike/>
          <w:color w:val="231F20"/>
        </w:rPr>
        <w:t xml:space="preserve">FRA-kontrakt, </w:t>
      </w:r>
      <w:proofErr w:type="spellStart"/>
      <w:r>
        <w:rPr>
          <w:strike/>
          <w:color w:val="231F20"/>
        </w:rPr>
        <w:t>swappar</w:t>
      </w:r>
      <w:proofErr w:type="spellEnd"/>
      <w:r>
        <w:rPr>
          <w:strike/>
          <w:color w:val="231F20"/>
        </w:rPr>
        <w:t xml:space="preserve">, </w:t>
      </w:r>
      <w:r>
        <w:rPr>
          <w:strike/>
          <w:color w:val="231F20"/>
          <w:spacing w:val="-3"/>
        </w:rPr>
        <w:t xml:space="preserve">optioner </w:t>
      </w:r>
      <w:r>
        <w:rPr>
          <w:strike/>
          <w:color w:val="231F20"/>
        </w:rPr>
        <w:t xml:space="preserve">och </w:t>
      </w:r>
      <w:r>
        <w:rPr>
          <w:strike/>
          <w:color w:val="231F20"/>
          <w:spacing w:val="-3"/>
        </w:rPr>
        <w:t xml:space="preserve">kombinationer </w:t>
      </w:r>
      <w:r>
        <w:rPr>
          <w:strike/>
          <w:color w:val="231F20"/>
        </w:rPr>
        <w:t xml:space="preserve">av dessa instrument </w:t>
      </w:r>
      <w:r>
        <w:rPr>
          <w:strike/>
          <w:color w:val="231F20"/>
          <w:spacing w:val="-2"/>
        </w:rPr>
        <w:t xml:space="preserve">för </w:t>
      </w:r>
      <w:r>
        <w:rPr>
          <w:strike/>
          <w:color w:val="231F20"/>
        </w:rPr>
        <w:t>att</w:t>
      </w:r>
      <w:r>
        <w:rPr>
          <w:strike/>
          <w:color w:val="231F20"/>
          <w:spacing w:val="-34"/>
        </w:rPr>
        <w:t xml:space="preserve"> </w:t>
      </w:r>
      <w:r>
        <w:rPr>
          <w:strike/>
          <w:color w:val="231F20"/>
        </w:rPr>
        <w:t>hantera</w:t>
      </w:r>
      <w:r>
        <w:rPr>
          <w:color w:val="231F20"/>
        </w:rPr>
        <w:t xml:space="preserve"> </w:t>
      </w:r>
      <w:r>
        <w:rPr>
          <w:color w:val="231F20"/>
          <w:u w:val="single"/>
        </w:rPr>
        <w:t>följande derivatinstrument för att hantera ränte- och valutarisker:</w:t>
      </w:r>
    </w:p>
    <w:p w:rsidR="00DA6BAF" w:rsidRDefault="00DA6BAF" w:rsidP="00DA6BAF">
      <w:pPr>
        <w:pStyle w:val="Liststycke"/>
        <w:widowControl w:val="0"/>
        <w:numPr>
          <w:ilvl w:val="0"/>
          <w:numId w:val="32"/>
        </w:numPr>
        <w:tabs>
          <w:tab w:val="left" w:pos="477"/>
        </w:tabs>
        <w:autoSpaceDE w:val="0"/>
        <w:autoSpaceDN w:val="0"/>
        <w:spacing w:line="252" w:lineRule="exact"/>
        <w:ind w:left="851" w:right="107"/>
        <w:rPr>
          <w:color w:val="231F20"/>
          <w:u w:val="single"/>
        </w:rPr>
      </w:pPr>
      <w:r>
        <w:rPr>
          <w:color w:val="231F20"/>
          <w:u w:val="single"/>
        </w:rPr>
        <w:t>Terminer</w:t>
      </w:r>
    </w:p>
    <w:p w:rsidR="00DA6BAF" w:rsidRDefault="00DA6BAF" w:rsidP="00DA6BAF">
      <w:pPr>
        <w:pStyle w:val="Liststycke"/>
        <w:widowControl w:val="0"/>
        <w:numPr>
          <w:ilvl w:val="0"/>
          <w:numId w:val="32"/>
        </w:numPr>
        <w:tabs>
          <w:tab w:val="left" w:pos="477"/>
        </w:tabs>
        <w:autoSpaceDE w:val="0"/>
        <w:autoSpaceDN w:val="0"/>
        <w:spacing w:line="252" w:lineRule="exact"/>
        <w:ind w:left="851" w:right="107"/>
        <w:rPr>
          <w:color w:val="231F20"/>
          <w:u w:val="single"/>
        </w:rPr>
      </w:pPr>
      <w:r>
        <w:rPr>
          <w:color w:val="231F20"/>
          <w:u w:val="single"/>
        </w:rPr>
        <w:t>FRA-kontrakt</w:t>
      </w:r>
    </w:p>
    <w:p w:rsidR="00DA6BAF" w:rsidRDefault="00DA6BAF" w:rsidP="00DA6BAF">
      <w:pPr>
        <w:pStyle w:val="Liststycke"/>
        <w:widowControl w:val="0"/>
        <w:numPr>
          <w:ilvl w:val="0"/>
          <w:numId w:val="32"/>
        </w:numPr>
        <w:tabs>
          <w:tab w:val="left" w:pos="477"/>
        </w:tabs>
        <w:autoSpaceDE w:val="0"/>
        <w:autoSpaceDN w:val="0"/>
        <w:spacing w:line="252" w:lineRule="exact"/>
        <w:ind w:left="851" w:right="107"/>
        <w:rPr>
          <w:color w:val="231F20"/>
          <w:u w:val="single"/>
        </w:rPr>
      </w:pPr>
      <w:r>
        <w:rPr>
          <w:color w:val="231F20"/>
          <w:u w:val="single"/>
        </w:rPr>
        <w:t xml:space="preserve">Raka </w:t>
      </w:r>
      <w:proofErr w:type="spellStart"/>
      <w:r>
        <w:rPr>
          <w:color w:val="231F20"/>
          <w:u w:val="single"/>
        </w:rPr>
        <w:t>ränteswappar</w:t>
      </w:r>
      <w:proofErr w:type="spellEnd"/>
    </w:p>
    <w:p w:rsidR="00DA6BAF" w:rsidRDefault="00DA6BAF" w:rsidP="00DA6BAF">
      <w:pPr>
        <w:pStyle w:val="Liststycke"/>
        <w:widowControl w:val="0"/>
        <w:numPr>
          <w:ilvl w:val="0"/>
          <w:numId w:val="32"/>
        </w:numPr>
        <w:tabs>
          <w:tab w:val="left" w:pos="477"/>
        </w:tabs>
        <w:autoSpaceDE w:val="0"/>
        <w:autoSpaceDN w:val="0"/>
        <w:spacing w:line="252" w:lineRule="exact"/>
        <w:ind w:left="851" w:right="107"/>
        <w:rPr>
          <w:strike/>
          <w:u w:val="single"/>
        </w:rPr>
      </w:pPr>
      <w:r>
        <w:rPr>
          <w:color w:val="231F20"/>
          <w:u w:val="single"/>
        </w:rPr>
        <w:t>Köpoptioner</w:t>
      </w:r>
    </w:p>
    <w:p w:rsidR="00DA6BAF" w:rsidRDefault="00DA6BAF" w:rsidP="00DA6BAF">
      <w:pPr>
        <w:pStyle w:val="Liststycke"/>
        <w:widowControl w:val="0"/>
        <w:numPr>
          <w:ilvl w:val="0"/>
          <w:numId w:val="30"/>
        </w:numPr>
        <w:tabs>
          <w:tab w:val="left" w:pos="485"/>
        </w:tabs>
        <w:autoSpaceDE w:val="0"/>
        <w:autoSpaceDN w:val="0"/>
        <w:spacing w:before="10" w:line="196" w:lineRule="auto"/>
        <w:ind w:left="851"/>
        <w:jc w:val="both"/>
      </w:pPr>
      <w:r>
        <w:rPr>
          <w:color w:val="231F20"/>
          <w:spacing w:val="6"/>
        </w:rPr>
        <w:t xml:space="preserve">Riskbedömning </w:t>
      </w:r>
      <w:r>
        <w:rPr>
          <w:color w:val="231F20"/>
          <w:spacing w:val="5"/>
        </w:rPr>
        <w:t xml:space="preserve">och </w:t>
      </w:r>
      <w:r>
        <w:rPr>
          <w:color w:val="231F20"/>
          <w:spacing w:val="6"/>
        </w:rPr>
        <w:t xml:space="preserve">konsekvensanalys </w:t>
      </w:r>
      <w:r>
        <w:rPr>
          <w:color w:val="231F20"/>
        </w:rPr>
        <w:t xml:space="preserve">av </w:t>
      </w:r>
      <w:r>
        <w:rPr>
          <w:color w:val="231F20"/>
          <w:spacing w:val="2"/>
        </w:rPr>
        <w:t xml:space="preserve">en </w:t>
      </w:r>
      <w:r>
        <w:rPr>
          <w:color w:val="231F20"/>
          <w:spacing w:val="4"/>
        </w:rPr>
        <w:t xml:space="preserve">derivattransaktion ska </w:t>
      </w:r>
      <w:r>
        <w:rPr>
          <w:color w:val="231F20"/>
          <w:spacing w:val="3"/>
        </w:rPr>
        <w:t xml:space="preserve">alltid göras </w:t>
      </w:r>
      <w:r>
        <w:rPr>
          <w:color w:val="231F20"/>
        </w:rPr>
        <w:t xml:space="preserve">före </w:t>
      </w:r>
      <w:r>
        <w:rPr>
          <w:color w:val="231F20"/>
          <w:spacing w:val="5"/>
        </w:rPr>
        <w:t xml:space="preserve">affärs- </w:t>
      </w:r>
      <w:r>
        <w:rPr>
          <w:color w:val="231F20"/>
        </w:rPr>
        <w:t xml:space="preserve">avslut. </w:t>
      </w:r>
      <w:r>
        <w:rPr>
          <w:strike/>
          <w:color w:val="231F20"/>
        </w:rPr>
        <w:t xml:space="preserve">Konsekvensanalysen </w:t>
      </w:r>
      <w:r>
        <w:rPr>
          <w:strike/>
          <w:color w:val="231F20"/>
          <w:spacing w:val="2"/>
        </w:rPr>
        <w:t xml:space="preserve">ska </w:t>
      </w:r>
      <w:r>
        <w:rPr>
          <w:strike/>
          <w:color w:val="231F20"/>
        </w:rPr>
        <w:t xml:space="preserve">för varje ny </w:t>
      </w:r>
      <w:r>
        <w:rPr>
          <w:strike/>
          <w:color w:val="231F20"/>
          <w:spacing w:val="5"/>
        </w:rPr>
        <w:t xml:space="preserve">typ </w:t>
      </w:r>
      <w:r>
        <w:rPr>
          <w:strike/>
          <w:color w:val="231F20"/>
        </w:rPr>
        <w:t xml:space="preserve">av </w:t>
      </w:r>
      <w:r>
        <w:rPr>
          <w:strike/>
          <w:color w:val="231F20"/>
          <w:spacing w:val="4"/>
        </w:rPr>
        <w:t xml:space="preserve">derivatinstrument </w:t>
      </w:r>
      <w:r>
        <w:rPr>
          <w:strike/>
          <w:color w:val="231F20"/>
          <w:spacing w:val="5"/>
        </w:rPr>
        <w:t xml:space="preserve">innehålla </w:t>
      </w:r>
      <w:r>
        <w:rPr>
          <w:strike/>
          <w:color w:val="231F20"/>
        </w:rPr>
        <w:t xml:space="preserve">en </w:t>
      </w:r>
      <w:r>
        <w:rPr>
          <w:strike/>
          <w:color w:val="231F20"/>
          <w:spacing w:val="3"/>
        </w:rPr>
        <w:t xml:space="preserve">modell </w:t>
      </w:r>
      <w:r>
        <w:rPr>
          <w:strike/>
          <w:color w:val="231F20"/>
        </w:rPr>
        <w:t xml:space="preserve">för </w:t>
      </w:r>
      <w:proofErr w:type="spellStart"/>
      <w:r>
        <w:rPr>
          <w:strike/>
          <w:color w:val="231F20"/>
          <w:w w:val="95"/>
        </w:rPr>
        <w:t>derivatinstrumentets</w:t>
      </w:r>
      <w:proofErr w:type="spellEnd"/>
      <w:r>
        <w:rPr>
          <w:strike/>
          <w:color w:val="231F20"/>
          <w:spacing w:val="-19"/>
          <w:w w:val="95"/>
        </w:rPr>
        <w:t xml:space="preserve"> </w:t>
      </w:r>
      <w:r>
        <w:rPr>
          <w:strike/>
          <w:color w:val="231F20"/>
          <w:w w:val="95"/>
        </w:rPr>
        <w:t>påverkan</w:t>
      </w:r>
      <w:r>
        <w:rPr>
          <w:strike/>
          <w:color w:val="231F20"/>
          <w:spacing w:val="-19"/>
          <w:w w:val="95"/>
        </w:rPr>
        <w:t xml:space="preserve"> </w:t>
      </w:r>
      <w:r>
        <w:rPr>
          <w:strike/>
          <w:color w:val="231F20"/>
          <w:w w:val="95"/>
        </w:rPr>
        <w:t>på</w:t>
      </w:r>
      <w:r>
        <w:rPr>
          <w:strike/>
          <w:color w:val="231F20"/>
          <w:spacing w:val="-19"/>
          <w:w w:val="95"/>
        </w:rPr>
        <w:t xml:space="preserve"> </w:t>
      </w:r>
      <w:r>
        <w:rPr>
          <w:strike/>
          <w:color w:val="231F20"/>
          <w:w w:val="95"/>
        </w:rPr>
        <w:t xml:space="preserve">förfallostrukturens </w:t>
      </w:r>
      <w:r>
        <w:rPr>
          <w:strike/>
          <w:color w:val="231F20"/>
        </w:rPr>
        <w:t>räntebindning</w:t>
      </w:r>
    </w:p>
    <w:p w:rsidR="00DA6BAF" w:rsidRDefault="00DA6BAF" w:rsidP="00DA6BAF">
      <w:pPr>
        <w:pStyle w:val="Liststycke"/>
        <w:widowControl w:val="0"/>
        <w:numPr>
          <w:ilvl w:val="0"/>
          <w:numId w:val="28"/>
        </w:numPr>
        <w:tabs>
          <w:tab w:val="left" w:pos="485"/>
        </w:tabs>
        <w:autoSpaceDE w:val="0"/>
        <w:autoSpaceDN w:val="0"/>
        <w:spacing w:line="196" w:lineRule="auto"/>
        <w:ind w:left="851"/>
        <w:jc w:val="both"/>
      </w:pPr>
      <w:r>
        <w:rPr>
          <w:color w:val="231F20"/>
          <w:spacing w:val="8"/>
        </w:rPr>
        <w:t xml:space="preserve">internbanken ska </w:t>
      </w:r>
      <w:r>
        <w:rPr>
          <w:color w:val="231F20"/>
          <w:spacing w:val="7"/>
        </w:rPr>
        <w:t xml:space="preserve">upprätta </w:t>
      </w:r>
      <w:r>
        <w:rPr>
          <w:strike/>
          <w:color w:val="231F20"/>
          <w:spacing w:val="8"/>
        </w:rPr>
        <w:t xml:space="preserve">nominella </w:t>
      </w:r>
      <w:r>
        <w:rPr>
          <w:strike/>
          <w:color w:val="231F20"/>
          <w:spacing w:val="7"/>
        </w:rPr>
        <w:t>och</w:t>
      </w:r>
      <w:r>
        <w:rPr>
          <w:color w:val="231F20"/>
          <w:spacing w:val="7"/>
        </w:rPr>
        <w:t xml:space="preserve"> </w:t>
      </w:r>
      <w:r>
        <w:rPr>
          <w:color w:val="231F20"/>
        </w:rPr>
        <w:t>marknadsvärdesbaserade riskmandat för externa motpartsrisker som biläggs i bilaga</w:t>
      </w:r>
      <w:r>
        <w:rPr>
          <w:color w:val="231F20"/>
          <w:spacing w:val="-27"/>
        </w:rPr>
        <w:t xml:space="preserve"> </w:t>
      </w:r>
      <w:r>
        <w:rPr>
          <w:color w:val="231F20"/>
          <w:spacing w:val="-6"/>
        </w:rPr>
        <w:t>1.</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Avsnitt 10.5 Administration av interna derivat</w:t>
      </w:r>
    </w:p>
    <w:p w:rsidR="00DA6BAF" w:rsidRDefault="00DA6BAF" w:rsidP="00DA6BAF">
      <w:pPr>
        <w:pStyle w:val="Brdtext"/>
        <w:spacing w:before="96" w:line="252" w:lineRule="exact"/>
        <w:ind w:left="124"/>
        <w:jc w:val="both"/>
        <w:rPr>
          <w:color w:val="231F20"/>
          <w:w w:val="95"/>
        </w:rPr>
      </w:pPr>
      <w:r>
        <w:rPr>
          <w:color w:val="231F20"/>
          <w:w w:val="95"/>
        </w:rPr>
        <w:t>Regleringen av administrationen av interna derivat kan förenklas till följd av att inga nya interna derivat ingås sedan internbanken övertog räntebindningsansvaret från bolagen 2017. I samband därmed har ändring gjorts av ränteprissättningen vilket inte längre ger något behov av att styra förfallodagar på derivat till de så kallade IMM-dagarna.</w:t>
      </w:r>
    </w:p>
    <w:p w:rsidR="00DA6BAF" w:rsidRDefault="00DA6BAF" w:rsidP="00DA6BAF">
      <w:pPr>
        <w:pStyle w:val="Brdtext"/>
        <w:spacing w:before="96" w:line="252" w:lineRule="exact"/>
        <w:ind w:left="124"/>
        <w:jc w:val="both"/>
        <w:rPr>
          <w:color w:val="231F20"/>
          <w:w w:val="95"/>
        </w:rPr>
      </w:pPr>
      <w:r>
        <w:rPr>
          <w:color w:val="231F20"/>
          <w:w w:val="95"/>
        </w:rPr>
        <w:t>Följande justering görs:</w:t>
      </w:r>
    </w:p>
    <w:p w:rsidR="00DA6BAF" w:rsidRDefault="00DA6BAF" w:rsidP="00DA6BAF">
      <w:pPr>
        <w:pStyle w:val="Brdtext"/>
        <w:spacing w:before="96" w:line="252" w:lineRule="exact"/>
        <w:ind w:left="851"/>
        <w:jc w:val="both"/>
        <w:rPr>
          <w:strike/>
        </w:rPr>
      </w:pPr>
      <w:r>
        <w:rPr>
          <w:color w:val="231F20"/>
          <w:w w:val="95"/>
        </w:rPr>
        <w:lastRenderedPageBreak/>
        <w:t>Samtliga</w:t>
      </w:r>
      <w:r>
        <w:rPr>
          <w:color w:val="231F20"/>
          <w:spacing w:val="-12"/>
          <w:w w:val="95"/>
        </w:rPr>
        <w:t xml:space="preserve"> </w:t>
      </w:r>
      <w:r>
        <w:rPr>
          <w:color w:val="231F20"/>
          <w:w w:val="95"/>
        </w:rPr>
        <w:t>externa</w:t>
      </w:r>
      <w:r>
        <w:rPr>
          <w:color w:val="231F20"/>
          <w:spacing w:val="-12"/>
          <w:w w:val="95"/>
        </w:rPr>
        <w:t xml:space="preserve"> </w:t>
      </w:r>
      <w:r>
        <w:rPr>
          <w:color w:val="231F20"/>
          <w:w w:val="95"/>
        </w:rPr>
        <w:t>derivat</w:t>
      </w:r>
      <w:r>
        <w:rPr>
          <w:color w:val="231F20"/>
          <w:spacing w:val="-12"/>
          <w:w w:val="95"/>
        </w:rPr>
        <w:t xml:space="preserve"> </w:t>
      </w:r>
      <w:r>
        <w:rPr>
          <w:color w:val="231F20"/>
          <w:w w:val="95"/>
        </w:rPr>
        <w:t>i</w:t>
      </w:r>
      <w:r>
        <w:rPr>
          <w:color w:val="231F20"/>
          <w:spacing w:val="-12"/>
          <w:w w:val="95"/>
        </w:rPr>
        <w:t xml:space="preserve"> </w:t>
      </w:r>
      <w:r>
        <w:rPr>
          <w:color w:val="231F20"/>
          <w:w w:val="95"/>
        </w:rPr>
        <w:t>kommunkoncernen</w:t>
      </w:r>
      <w:r>
        <w:rPr>
          <w:color w:val="231F20"/>
          <w:spacing w:val="-12"/>
          <w:w w:val="95"/>
        </w:rPr>
        <w:t xml:space="preserve"> </w:t>
      </w:r>
      <w:r>
        <w:rPr>
          <w:color w:val="231F20"/>
          <w:w w:val="95"/>
        </w:rPr>
        <w:t>tecknas</w:t>
      </w:r>
      <w:r>
        <w:rPr>
          <w:color w:val="231F20"/>
          <w:spacing w:val="-12"/>
          <w:w w:val="95"/>
        </w:rPr>
        <w:t xml:space="preserve"> </w:t>
      </w:r>
      <w:r>
        <w:rPr>
          <w:color w:val="231F20"/>
          <w:w w:val="95"/>
        </w:rPr>
        <w:t>av internbanken</w:t>
      </w:r>
      <w:r>
        <w:rPr>
          <w:color w:val="231F20"/>
          <w:spacing w:val="-29"/>
          <w:w w:val="95"/>
        </w:rPr>
        <w:t xml:space="preserve"> </w:t>
      </w:r>
      <w:r>
        <w:rPr>
          <w:color w:val="231F20"/>
          <w:w w:val="95"/>
        </w:rPr>
        <w:t>med</w:t>
      </w:r>
      <w:r>
        <w:rPr>
          <w:color w:val="231F20"/>
          <w:spacing w:val="-29"/>
          <w:w w:val="95"/>
        </w:rPr>
        <w:t xml:space="preserve"> </w:t>
      </w:r>
      <w:r>
        <w:rPr>
          <w:color w:val="231F20"/>
          <w:spacing w:val="-3"/>
          <w:w w:val="95"/>
        </w:rPr>
        <w:t>kommunen</w:t>
      </w:r>
      <w:r>
        <w:rPr>
          <w:color w:val="231F20"/>
          <w:spacing w:val="-29"/>
          <w:w w:val="95"/>
        </w:rPr>
        <w:t xml:space="preserve"> </w:t>
      </w:r>
      <w:r>
        <w:rPr>
          <w:color w:val="231F20"/>
          <w:spacing w:val="-3"/>
          <w:w w:val="95"/>
        </w:rPr>
        <w:t>som</w:t>
      </w:r>
      <w:r>
        <w:rPr>
          <w:color w:val="231F20"/>
          <w:spacing w:val="-29"/>
          <w:w w:val="95"/>
        </w:rPr>
        <w:t xml:space="preserve"> </w:t>
      </w:r>
      <w:r>
        <w:rPr>
          <w:color w:val="231F20"/>
          <w:w w:val="95"/>
        </w:rPr>
        <w:t>motpart</w:t>
      </w:r>
      <w:r>
        <w:rPr>
          <w:color w:val="231F20"/>
          <w:spacing w:val="-29"/>
          <w:w w:val="95"/>
        </w:rPr>
        <w:t xml:space="preserve"> </w:t>
      </w:r>
      <w:r>
        <w:rPr>
          <w:color w:val="231F20"/>
          <w:w w:val="95"/>
        </w:rPr>
        <w:t>till</w:t>
      </w:r>
      <w:r>
        <w:rPr>
          <w:color w:val="231F20"/>
          <w:spacing w:val="-29"/>
          <w:w w:val="95"/>
        </w:rPr>
        <w:t xml:space="preserve"> </w:t>
      </w:r>
      <w:r>
        <w:rPr>
          <w:color w:val="231F20"/>
          <w:w w:val="95"/>
        </w:rPr>
        <w:t xml:space="preserve">bankerna. </w:t>
      </w:r>
      <w:r>
        <w:rPr>
          <w:strike/>
          <w:color w:val="231F20"/>
          <w:spacing w:val="-3"/>
        </w:rPr>
        <w:t xml:space="preserve">För </w:t>
      </w:r>
      <w:r>
        <w:rPr>
          <w:strike/>
          <w:color w:val="231F20"/>
        </w:rPr>
        <w:t>en effektiv administration ska som huvudprincip derivaten</w:t>
      </w:r>
      <w:r>
        <w:rPr>
          <w:strike/>
          <w:color w:val="231F20"/>
          <w:spacing w:val="-18"/>
        </w:rPr>
        <w:t xml:space="preserve"> </w:t>
      </w:r>
      <w:r>
        <w:rPr>
          <w:strike/>
          <w:color w:val="231F20"/>
          <w:spacing w:val="-3"/>
        </w:rPr>
        <w:t>löpa</w:t>
      </w:r>
      <w:r>
        <w:rPr>
          <w:strike/>
          <w:color w:val="231F20"/>
          <w:spacing w:val="-18"/>
        </w:rPr>
        <w:t xml:space="preserve"> </w:t>
      </w:r>
      <w:r>
        <w:rPr>
          <w:strike/>
          <w:color w:val="231F20"/>
        </w:rPr>
        <w:t>med</w:t>
      </w:r>
      <w:r>
        <w:rPr>
          <w:strike/>
          <w:color w:val="231F20"/>
          <w:spacing w:val="-18"/>
        </w:rPr>
        <w:t xml:space="preserve"> </w:t>
      </w:r>
      <w:r>
        <w:rPr>
          <w:strike/>
          <w:color w:val="231F20"/>
          <w:spacing w:val="3"/>
        </w:rPr>
        <w:t>fyra</w:t>
      </w:r>
      <w:r>
        <w:rPr>
          <w:strike/>
          <w:color w:val="231F20"/>
          <w:spacing w:val="-18"/>
        </w:rPr>
        <w:t xml:space="preserve"> </w:t>
      </w:r>
      <w:r>
        <w:rPr>
          <w:strike/>
          <w:color w:val="231F20"/>
        </w:rPr>
        <w:t>förfallodagar</w:t>
      </w:r>
      <w:r>
        <w:rPr>
          <w:strike/>
          <w:color w:val="231F20"/>
          <w:spacing w:val="-18"/>
        </w:rPr>
        <w:t xml:space="preserve"> </w:t>
      </w:r>
      <w:r>
        <w:rPr>
          <w:strike/>
          <w:color w:val="231F20"/>
        </w:rPr>
        <w:t>årligen</w:t>
      </w:r>
      <w:r>
        <w:rPr>
          <w:strike/>
          <w:color w:val="231F20"/>
          <w:spacing w:val="-18"/>
        </w:rPr>
        <w:t xml:space="preserve"> </w:t>
      </w:r>
      <w:r>
        <w:rPr>
          <w:strike/>
          <w:color w:val="231F20"/>
        </w:rPr>
        <w:t>på</w:t>
      </w:r>
      <w:r>
        <w:rPr>
          <w:strike/>
          <w:color w:val="231F20"/>
          <w:spacing w:val="-18"/>
        </w:rPr>
        <w:t xml:space="preserve"> </w:t>
      </w:r>
      <w:r>
        <w:rPr>
          <w:strike/>
          <w:color w:val="231F20"/>
        </w:rPr>
        <w:t>IMM- dagar,</w:t>
      </w:r>
      <w:r>
        <w:rPr>
          <w:strike/>
          <w:color w:val="231F20"/>
          <w:spacing w:val="-22"/>
        </w:rPr>
        <w:t xml:space="preserve"> </w:t>
      </w:r>
      <w:r>
        <w:rPr>
          <w:strike/>
          <w:color w:val="231F20"/>
        </w:rPr>
        <w:t>dvs.</w:t>
      </w:r>
      <w:r>
        <w:rPr>
          <w:strike/>
          <w:color w:val="231F20"/>
          <w:spacing w:val="-22"/>
        </w:rPr>
        <w:t xml:space="preserve"> </w:t>
      </w:r>
      <w:r>
        <w:rPr>
          <w:strike/>
          <w:color w:val="231F20"/>
        </w:rPr>
        <w:t>den</w:t>
      </w:r>
      <w:r>
        <w:rPr>
          <w:strike/>
          <w:color w:val="231F20"/>
          <w:spacing w:val="-22"/>
        </w:rPr>
        <w:t xml:space="preserve"> </w:t>
      </w:r>
      <w:r>
        <w:rPr>
          <w:strike/>
          <w:color w:val="231F20"/>
        </w:rPr>
        <w:t>tredje</w:t>
      </w:r>
      <w:r>
        <w:rPr>
          <w:strike/>
          <w:color w:val="231F20"/>
          <w:spacing w:val="-22"/>
        </w:rPr>
        <w:t xml:space="preserve"> </w:t>
      </w:r>
      <w:r>
        <w:rPr>
          <w:strike/>
          <w:color w:val="231F20"/>
        </w:rPr>
        <w:t>onsdagen</w:t>
      </w:r>
      <w:r>
        <w:rPr>
          <w:strike/>
          <w:color w:val="231F20"/>
          <w:spacing w:val="-22"/>
        </w:rPr>
        <w:t xml:space="preserve"> </w:t>
      </w:r>
      <w:r>
        <w:rPr>
          <w:strike/>
          <w:color w:val="231F20"/>
        </w:rPr>
        <w:t>i</w:t>
      </w:r>
      <w:r>
        <w:rPr>
          <w:strike/>
          <w:color w:val="231F20"/>
          <w:spacing w:val="-22"/>
        </w:rPr>
        <w:t xml:space="preserve"> </w:t>
      </w:r>
      <w:r>
        <w:rPr>
          <w:strike/>
          <w:color w:val="231F20"/>
        </w:rPr>
        <w:t>mars,</w:t>
      </w:r>
      <w:r>
        <w:rPr>
          <w:strike/>
          <w:color w:val="231F20"/>
          <w:spacing w:val="-22"/>
        </w:rPr>
        <w:t xml:space="preserve"> </w:t>
      </w:r>
      <w:r>
        <w:rPr>
          <w:strike/>
          <w:color w:val="231F20"/>
        </w:rPr>
        <w:t>juni,</w:t>
      </w:r>
      <w:r>
        <w:rPr>
          <w:strike/>
          <w:color w:val="231F20"/>
          <w:spacing w:val="-22"/>
        </w:rPr>
        <w:t xml:space="preserve"> </w:t>
      </w:r>
      <w:r>
        <w:rPr>
          <w:strike/>
          <w:color w:val="231F20"/>
        </w:rPr>
        <w:t xml:space="preserve">september och december. </w:t>
      </w:r>
      <w:r>
        <w:rPr>
          <w:strike/>
          <w:color w:val="231F20"/>
          <w:spacing w:val="2"/>
        </w:rPr>
        <w:t xml:space="preserve">Beräkning </w:t>
      </w:r>
      <w:r>
        <w:rPr>
          <w:strike/>
          <w:color w:val="231F20"/>
        </w:rPr>
        <w:t xml:space="preserve">av räntedebitering sker av </w:t>
      </w:r>
      <w:r>
        <w:rPr>
          <w:strike/>
          <w:color w:val="231F20"/>
          <w:spacing w:val="3"/>
        </w:rPr>
        <w:t xml:space="preserve">internbanken </w:t>
      </w:r>
      <w:r>
        <w:rPr>
          <w:strike/>
          <w:color w:val="231F20"/>
          <w:spacing w:val="2"/>
        </w:rPr>
        <w:t xml:space="preserve">och </w:t>
      </w:r>
      <w:r>
        <w:rPr>
          <w:strike/>
          <w:color w:val="231F20"/>
          <w:spacing w:val="3"/>
        </w:rPr>
        <w:t xml:space="preserve">underlag </w:t>
      </w:r>
      <w:r>
        <w:rPr>
          <w:strike/>
          <w:color w:val="231F20"/>
        </w:rPr>
        <w:t xml:space="preserve">för debitering </w:t>
      </w:r>
      <w:r>
        <w:rPr>
          <w:strike/>
          <w:color w:val="231F20"/>
          <w:spacing w:val="5"/>
        </w:rPr>
        <w:t xml:space="preserve">skickas </w:t>
      </w:r>
      <w:r>
        <w:rPr>
          <w:strike/>
          <w:color w:val="231F20"/>
          <w:spacing w:val="2"/>
        </w:rPr>
        <w:t>kvartalsvis.</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Avsnitt 11.2 Regler (Valutarisker)</w:t>
      </w:r>
    </w:p>
    <w:p w:rsidR="00DA6BAF" w:rsidRDefault="00DA6BAF" w:rsidP="00DA6BAF">
      <w:pPr>
        <w:pStyle w:val="Brdtext"/>
        <w:spacing w:before="87" w:line="252" w:lineRule="exact"/>
        <w:ind w:right="121"/>
        <w:jc w:val="both"/>
        <w:rPr>
          <w:color w:val="231F20"/>
        </w:rPr>
      </w:pPr>
      <w:r>
        <w:rPr>
          <w:color w:val="231F20"/>
        </w:rPr>
        <w:t>I reglernas avsnitt 3.1 görs ändring kring Kommunstyrelsens roll avseende valutarisker. I avsnitt 11.2 gör därför följande följdändring:</w:t>
      </w:r>
    </w:p>
    <w:p w:rsidR="00DA6BAF" w:rsidRDefault="00DA6BAF" w:rsidP="00DA6BAF">
      <w:pPr>
        <w:pStyle w:val="Liststycke"/>
        <w:widowControl w:val="0"/>
        <w:numPr>
          <w:ilvl w:val="0"/>
          <w:numId w:val="34"/>
        </w:numPr>
        <w:tabs>
          <w:tab w:val="left" w:pos="851"/>
        </w:tabs>
        <w:autoSpaceDE w:val="0"/>
        <w:autoSpaceDN w:val="0"/>
        <w:spacing w:line="252" w:lineRule="exact"/>
        <w:ind w:left="851" w:right="120" w:hanging="360"/>
        <w:jc w:val="both"/>
      </w:pPr>
      <w:r>
        <w:rPr>
          <w:color w:val="231F20"/>
        </w:rPr>
        <w:t xml:space="preserve">valutarisker i </w:t>
      </w:r>
      <w:r>
        <w:rPr>
          <w:color w:val="231F20"/>
          <w:spacing w:val="2"/>
        </w:rPr>
        <w:t xml:space="preserve">förvaltningarnas </w:t>
      </w:r>
      <w:r>
        <w:rPr>
          <w:color w:val="231F20"/>
        </w:rPr>
        <w:t xml:space="preserve">verksamheter ska </w:t>
      </w:r>
      <w:r>
        <w:rPr>
          <w:color w:val="231F20"/>
          <w:w w:val="95"/>
        </w:rPr>
        <w:t>säkras</w:t>
      </w:r>
      <w:r>
        <w:rPr>
          <w:color w:val="231F20"/>
          <w:spacing w:val="-26"/>
          <w:w w:val="95"/>
        </w:rPr>
        <w:t xml:space="preserve"> </w:t>
      </w:r>
      <w:r>
        <w:rPr>
          <w:strike/>
          <w:color w:val="231F20"/>
          <w:w w:val="95"/>
        </w:rPr>
        <w:t>enligt</w:t>
      </w:r>
      <w:r>
        <w:rPr>
          <w:strike/>
          <w:color w:val="231F20"/>
          <w:spacing w:val="-26"/>
          <w:w w:val="95"/>
        </w:rPr>
        <w:t xml:space="preserve"> </w:t>
      </w:r>
      <w:r>
        <w:rPr>
          <w:strike/>
          <w:color w:val="231F20"/>
          <w:spacing w:val="-3"/>
          <w:w w:val="95"/>
        </w:rPr>
        <w:t>beslut</w:t>
      </w:r>
      <w:r>
        <w:rPr>
          <w:strike/>
          <w:color w:val="231F20"/>
          <w:spacing w:val="-26"/>
          <w:w w:val="95"/>
        </w:rPr>
        <w:t xml:space="preserve"> </w:t>
      </w:r>
      <w:r>
        <w:rPr>
          <w:strike/>
          <w:color w:val="231F20"/>
          <w:w w:val="95"/>
        </w:rPr>
        <w:t>i</w:t>
      </w:r>
      <w:r>
        <w:rPr>
          <w:strike/>
          <w:color w:val="231F20"/>
          <w:spacing w:val="-26"/>
          <w:w w:val="95"/>
        </w:rPr>
        <w:t xml:space="preserve"> </w:t>
      </w:r>
      <w:r>
        <w:rPr>
          <w:strike/>
          <w:color w:val="231F20"/>
          <w:w w:val="95"/>
        </w:rPr>
        <w:t>Kommunstyrelsen</w:t>
      </w:r>
      <w:r>
        <w:rPr>
          <w:color w:val="231F20"/>
          <w:spacing w:val="-26"/>
          <w:w w:val="95"/>
        </w:rPr>
        <w:t xml:space="preserve"> </w:t>
      </w:r>
      <w:r>
        <w:rPr>
          <w:color w:val="231F20"/>
          <w:spacing w:val="-3"/>
          <w:w w:val="95"/>
        </w:rPr>
        <w:t>om</w:t>
      </w:r>
      <w:r>
        <w:rPr>
          <w:color w:val="231F20"/>
          <w:spacing w:val="-26"/>
          <w:w w:val="95"/>
        </w:rPr>
        <w:t xml:space="preserve"> </w:t>
      </w:r>
      <w:r>
        <w:rPr>
          <w:color w:val="231F20"/>
          <w:w w:val="95"/>
        </w:rPr>
        <w:t xml:space="preserve">motvärdet </w:t>
      </w:r>
      <w:r>
        <w:rPr>
          <w:color w:val="231F20"/>
        </w:rPr>
        <w:t>på</w:t>
      </w:r>
      <w:r>
        <w:rPr>
          <w:color w:val="231F20"/>
          <w:spacing w:val="-32"/>
        </w:rPr>
        <w:t xml:space="preserve"> </w:t>
      </w:r>
      <w:r>
        <w:rPr>
          <w:color w:val="231F20"/>
        </w:rPr>
        <w:t>exponeringen</w:t>
      </w:r>
      <w:r>
        <w:rPr>
          <w:color w:val="231F20"/>
          <w:spacing w:val="-32"/>
        </w:rPr>
        <w:t xml:space="preserve"> </w:t>
      </w:r>
      <w:r>
        <w:rPr>
          <w:color w:val="231F20"/>
        </w:rPr>
        <w:t>bedöms</w:t>
      </w:r>
      <w:r>
        <w:rPr>
          <w:color w:val="231F20"/>
          <w:spacing w:val="-32"/>
        </w:rPr>
        <w:t xml:space="preserve"> </w:t>
      </w:r>
      <w:r>
        <w:rPr>
          <w:color w:val="231F20"/>
        </w:rPr>
        <w:t>motsvara</w:t>
      </w:r>
      <w:r>
        <w:rPr>
          <w:color w:val="231F20"/>
          <w:spacing w:val="-32"/>
        </w:rPr>
        <w:t xml:space="preserve"> </w:t>
      </w:r>
      <w:r>
        <w:rPr>
          <w:color w:val="231F20"/>
        </w:rPr>
        <w:t>5</w:t>
      </w:r>
      <w:r>
        <w:rPr>
          <w:color w:val="231F20"/>
          <w:spacing w:val="-32"/>
        </w:rPr>
        <w:t xml:space="preserve"> </w:t>
      </w:r>
      <w:r>
        <w:rPr>
          <w:color w:val="231F20"/>
        </w:rPr>
        <w:t>miljon</w:t>
      </w:r>
      <w:r>
        <w:rPr>
          <w:color w:val="231F20"/>
          <w:spacing w:val="-32"/>
        </w:rPr>
        <w:t xml:space="preserve"> </w:t>
      </w:r>
      <w:r>
        <w:rPr>
          <w:color w:val="231F20"/>
        </w:rPr>
        <w:t>kronor eller</w:t>
      </w:r>
      <w:r>
        <w:rPr>
          <w:color w:val="231F20"/>
          <w:spacing w:val="-7"/>
        </w:rPr>
        <w:t xml:space="preserve"> </w:t>
      </w:r>
      <w:r>
        <w:rPr>
          <w:color w:val="231F20"/>
          <w:spacing w:val="-3"/>
        </w:rPr>
        <w:t>mer</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Avsnitt 12.2 Regler (Operativa risker)</w:t>
      </w:r>
    </w:p>
    <w:p w:rsidR="00DA6BAF" w:rsidRDefault="00DA6BAF" w:rsidP="00DA6BAF">
      <w:pPr>
        <w:pStyle w:val="Brdtext"/>
        <w:spacing w:before="87" w:line="252" w:lineRule="exact"/>
        <w:ind w:right="121"/>
        <w:jc w:val="both"/>
        <w:rPr>
          <w:color w:val="231F20"/>
        </w:rPr>
      </w:pPr>
      <w:r>
        <w:rPr>
          <w:color w:val="231F20"/>
        </w:rPr>
        <w:t xml:space="preserve">Tillägg görs för att stärka den interna kontrollen av finansverksamheten, bland annat efter synpunkt från Stadsrevisionen. Genom skrivningen tydliggörs att annan part än finansenheten kontinuerligt ska kontrollera att finansverksamheten håller sig inom uppsatta mål och riskmandat. </w:t>
      </w:r>
    </w:p>
    <w:p w:rsidR="00DA6BAF" w:rsidRDefault="00DA6BAF" w:rsidP="00DA6BAF">
      <w:pPr>
        <w:pStyle w:val="Brdtext"/>
        <w:spacing w:before="87" w:line="252" w:lineRule="exact"/>
        <w:ind w:right="121"/>
        <w:jc w:val="both"/>
        <w:rPr>
          <w:color w:val="231F20"/>
        </w:rPr>
      </w:pPr>
      <w:r>
        <w:rPr>
          <w:color w:val="231F20"/>
        </w:rPr>
        <w:t>Följande tillägg görs i avsnittet:</w:t>
      </w:r>
    </w:p>
    <w:p w:rsidR="00DA6BAF" w:rsidRDefault="00DA6BAF" w:rsidP="00DA6BAF">
      <w:pPr>
        <w:pStyle w:val="Liststycke"/>
        <w:widowControl w:val="0"/>
        <w:numPr>
          <w:ilvl w:val="0"/>
          <w:numId w:val="22"/>
        </w:numPr>
        <w:tabs>
          <w:tab w:val="left" w:pos="478"/>
        </w:tabs>
        <w:autoSpaceDE w:val="0"/>
        <w:autoSpaceDN w:val="0"/>
        <w:spacing w:line="252" w:lineRule="exact"/>
        <w:ind w:right="8"/>
        <w:jc w:val="both"/>
        <w:rPr>
          <w:u w:val="single"/>
        </w:rPr>
      </w:pPr>
      <w:r>
        <w:rPr>
          <w:color w:val="231F20"/>
          <w:u w:val="single"/>
        </w:rPr>
        <w:t>tertialvis, eller tätare, kontroll av uppsatta mål och riskmandat ska utföras av annan än finansenheten.</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Avsnitt 13 Månadsrapportering</w:t>
      </w:r>
    </w:p>
    <w:p w:rsidR="00DA6BAF" w:rsidRDefault="00DA6BAF" w:rsidP="00DA6BAF">
      <w:pPr>
        <w:pStyle w:val="Brdtext"/>
        <w:spacing w:before="87" w:line="252" w:lineRule="exact"/>
        <w:ind w:right="121"/>
        <w:jc w:val="both"/>
        <w:rPr>
          <w:color w:val="231F20"/>
        </w:rPr>
      </w:pPr>
      <w:r>
        <w:rPr>
          <w:color w:val="231F20"/>
        </w:rPr>
        <w:t>Följande, mindre, justeringar föreslås kring månadsrapporteringen:</w:t>
      </w:r>
    </w:p>
    <w:p w:rsidR="00DA6BAF" w:rsidRDefault="00DA6BAF" w:rsidP="00DA6BAF">
      <w:pPr>
        <w:pStyle w:val="Brdtext"/>
        <w:spacing w:line="252" w:lineRule="exact"/>
        <w:ind w:left="851" w:right="108"/>
        <w:jc w:val="both"/>
        <w:rPr>
          <w:color w:val="231F20"/>
        </w:rPr>
      </w:pPr>
      <w:r>
        <w:rPr>
          <w:color w:val="231F20"/>
          <w:w w:val="90"/>
        </w:rPr>
        <w:t xml:space="preserve">Månadsrapporteringen ska levereras till Kommunstyrelsen </w:t>
      </w:r>
      <w:r>
        <w:rPr>
          <w:strike/>
          <w:color w:val="231F20"/>
        </w:rPr>
        <w:t>normalt senast den 7:e bankdagen i varje månad</w:t>
      </w:r>
      <w:r>
        <w:rPr>
          <w:color w:val="231F20"/>
        </w:rPr>
        <w:t xml:space="preserve"> </w:t>
      </w:r>
      <w:r>
        <w:rPr>
          <w:color w:val="231F20"/>
          <w:u w:val="single"/>
        </w:rPr>
        <w:t>skyndsamt</w:t>
      </w:r>
      <w:r>
        <w:rPr>
          <w:color w:val="231F20"/>
        </w:rPr>
        <w:t>.</w:t>
      </w:r>
    </w:p>
    <w:p w:rsidR="00DA6BAF" w:rsidRDefault="00DA6BAF" w:rsidP="00DA6BAF">
      <w:pPr>
        <w:pStyle w:val="Brdtext"/>
        <w:spacing w:line="252" w:lineRule="exact"/>
        <w:ind w:left="117" w:right="108"/>
        <w:jc w:val="both"/>
      </w:pPr>
      <w:r>
        <w:t>Ändringen görs för att bättre kunna förhålla sig till nya inlämningstidpunkterna avseende ärendehanteringen till Kommunstyrelsen.</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 xml:space="preserve">Avsnitt 13.4 Rapportering från internbanken till </w:t>
      </w:r>
      <w:proofErr w:type="spellStart"/>
      <w:r>
        <w:rPr>
          <w:b/>
          <w:color w:val="231F20"/>
        </w:rPr>
        <w:t>interbanks</w:t>
      </w:r>
      <w:r>
        <w:rPr>
          <w:b/>
          <w:strike/>
          <w:color w:val="231F20"/>
        </w:rPr>
        <w:t>råd</w:t>
      </w:r>
      <w:r>
        <w:rPr>
          <w:b/>
          <w:color w:val="231F20"/>
          <w:u w:val="single"/>
        </w:rPr>
        <w:t>möte</w:t>
      </w:r>
      <w:proofErr w:type="spellEnd"/>
    </w:p>
    <w:p w:rsidR="00DA6BAF" w:rsidRDefault="00DA6BAF" w:rsidP="00DA6BAF">
      <w:pPr>
        <w:pStyle w:val="Brdtext"/>
        <w:spacing w:before="87" w:line="252" w:lineRule="exact"/>
        <w:ind w:right="121"/>
        <w:jc w:val="both"/>
        <w:rPr>
          <w:color w:val="231F20"/>
        </w:rPr>
      </w:pPr>
      <w:r>
        <w:rPr>
          <w:color w:val="231F20"/>
        </w:rPr>
        <w:t>Förenklad skrivning görs samt ändring från ”råd” till ”möte”:</w:t>
      </w:r>
    </w:p>
    <w:p w:rsidR="00DA6BAF" w:rsidRDefault="00DA6BAF" w:rsidP="00DA6BAF">
      <w:pPr>
        <w:pStyle w:val="Brdtext"/>
        <w:spacing w:before="96" w:line="252" w:lineRule="exact"/>
        <w:ind w:left="851" w:right="104"/>
        <w:jc w:val="both"/>
        <w:rPr>
          <w:color w:val="231F20"/>
          <w:spacing w:val="6"/>
          <w:u w:val="single"/>
        </w:rPr>
      </w:pPr>
      <w:r>
        <w:rPr>
          <w:color w:val="231F20"/>
          <w:spacing w:val="6"/>
          <w:u w:val="single"/>
        </w:rPr>
        <w:t>Förutom skriftlig rapportering enligt bilaga 2 redogör finanschefen för internbankens verksamhet på internbanksmöte</w:t>
      </w:r>
    </w:p>
    <w:p w:rsidR="00DA6BAF" w:rsidRDefault="00DA6BAF" w:rsidP="00DA6BAF">
      <w:pPr>
        <w:pStyle w:val="Brdtext"/>
        <w:spacing w:before="96" w:line="252" w:lineRule="exact"/>
        <w:ind w:left="851" w:right="104"/>
        <w:jc w:val="both"/>
      </w:pPr>
      <w:r>
        <w:rPr>
          <w:strike/>
          <w:color w:val="231F20"/>
          <w:spacing w:val="6"/>
        </w:rPr>
        <w:t xml:space="preserve">Internbanken ska rapportera </w:t>
      </w:r>
      <w:r>
        <w:rPr>
          <w:strike/>
          <w:color w:val="231F20"/>
          <w:spacing w:val="7"/>
        </w:rPr>
        <w:t xml:space="preserve">verksamheten </w:t>
      </w:r>
      <w:r>
        <w:rPr>
          <w:strike/>
          <w:color w:val="231F20"/>
          <w:spacing w:val="8"/>
        </w:rPr>
        <w:t xml:space="preserve">till </w:t>
      </w:r>
      <w:proofErr w:type="spellStart"/>
      <w:r>
        <w:rPr>
          <w:strike/>
          <w:color w:val="231F20"/>
        </w:rPr>
        <w:t>internbanks</w:t>
      </w:r>
      <w:r>
        <w:rPr>
          <w:strike/>
          <w:color w:val="231F20"/>
          <w:u w:val="single"/>
        </w:rPr>
        <w:t>mötetr</w:t>
      </w:r>
      <w:r>
        <w:rPr>
          <w:strike/>
          <w:color w:val="231F20"/>
        </w:rPr>
        <w:t>ådet</w:t>
      </w:r>
      <w:proofErr w:type="spellEnd"/>
      <w:r>
        <w:rPr>
          <w:strike/>
          <w:color w:val="231F20"/>
        </w:rPr>
        <w:t xml:space="preserve">. Rapporteringen ska </w:t>
      </w:r>
      <w:proofErr w:type="spellStart"/>
      <w:r>
        <w:rPr>
          <w:strike/>
          <w:color w:val="231F20"/>
        </w:rPr>
        <w:t>bl</w:t>
      </w:r>
      <w:proofErr w:type="spellEnd"/>
      <w:r>
        <w:rPr>
          <w:strike/>
          <w:color w:val="231F20"/>
        </w:rPr>
        <w:t xml:space="preserve"> a baseras på senaste månadsrapporteringen </w:t>
      </w:r>
      <w:r>
        <w:rPr>
          <w:strike/>
          <w:color w:val="231F20"/>
          <w:spacing w:val="2"/>
        </w:rPr>
        <w:t xml:space="preserve">till </w:t>
      </w:r>
      <w:r>
        <w:rPr>
          <w:strike/>
          <w:color w:val="231F20"/>
        </w:rPr>
        <w:t xml:space="preserve">Kommunstyrelsen samt </w:t>
      </w:r>
      <w:r>
        <w:rPr>
          <w:strike/>
          <w:color w:val="231F20"/>
          <w:spacing w:val="4"/>
        </w:rPr>
        <w:t xml:space="preserve">sammanställning </w:t>
      </w:r>
      <w:r>
        <w:rPr>
          <w:strike/>
          <w:color w:val="231F20"/>
        </w:rPr>
        <w:t xml:space="preserve">av </w:t>
      </w:r>
      <w:r>
        <w:rPr>
          <w:strike/>
          <w:color w:val="231F20"/>
          <w:spacing w:val="2"/>
        </w:rPr>
        <w:t xml:space="preserve">likviditetsprognoser och </w:t>
      </w:r>
      <w:r>
        <w:rPr>
          <w:strike/>
          <w:color w:val="231F20"/>
          <w:spacing w:val="4"/>
        </w:rPr>
        <w:t xml:space="preserve">kapitalförsörjningsplaner </w:t>
      </w:r>
      <w:r>
        <w:rPr>
          <w:strike/>
          <w:color w:val="231F20"/>
        </w:rPr>
        <w:t xml:space="preserve">för </w:t>
      </w:r>
      <w:r>
        <w:rPr>
          <w:strike/>
          <w:color w:val="231F20"/>
          <w:spacing w:val="3"/>
        </w:rPr>
        <w:t xml:space="preserve">kommunkoncernen. </w:t>
      </w:r>
      <w:r>
        <w:rPr>
          <w:strike/>
          <w:color w:val="231F20"/>
        </w:rPr>
        <w:t xml:space="preserve">Internbanken ska i </w:t>
      </w:r>
      <w:proofErr w:type="spellStart"/>
      <w:r>
        <w:rPr>
          <w:strike/>
          <w:color w:val="231F20"/>
        </w:rPr>
        <w:t>internbanks</w:t>
      </w:r>
      <w:r>
        <w:rPr>
          <w:strike/>
          <w:color w:val="231F20"/>
          <w:u w:val="single"/>
        </w:rPr>
        <w:t>mötet</w:t>
      </w:r>
      <w:r>
        <w:rPr>
          <w:strike/>
          <w:color w:val="231F20"/>
        </w:rPr>
        <w:t>rådet</w:t>
      </w:r>
      <w:proofErr w:type="spellEnd"/>
      <w:r>
        <w:rPr>
          <w:strike/>
          <w:color w:val="231F20"/>
        </w:rPr>
        <w:t xml:space="preserve"> även rapportera och</w:t>
      </w:r>
      <w:r>
        <w:rPr>
          <w:strike/>
          <w:color w:val="231F20"/>
          <w:spacing w:val="-40"/>
        </w:rPr>
        <w:t xml:space="preserve"> </w:t>
      </w:r>
      <w:r>
        <w:rPr>
          <w:strike/>
          <w:color w:val="231F20"/>
        </w:rPr>
        <w:t>redovisa</w:t>
      </w:r>
      <w:r>
        <w:rPr>
          <w:strike/>
          <w:color w:val="231F20"/>
          <w:spacing w:val="-40"/>
        </w:rPr>
        <w:t xml:space="preserve"> </w:t>
      </w:r>
      <w:r>
        <w:rPr>
          <w:strike/>
          <w:color w:val="231F20"/>
        </w:rPr>
        <w:t>internbankens</w:t>
      </w:r>
      <w:r>
        <w:rPr>
          <w:strike/>
          <w:color w:val="231F20"/>
          <w:spacing w:val="-40"/>
        </w:rPr>
        <w:t xml:space="preserve"> </w:t>
      </w:r>
      <w:r>
        <w:rPr>
          <w:strike/>
          <w:color w:val="231F20"/>
        </w:rPr>
        <w:t>intäkter</w:t>
      </w:r>
      <w:r>
        <w:rPr>
          <w:strike/>
          <w:color w:val="231F20"/>
          <w:spacing w:val="-40"/>
        </w:rPr>
        <w:t xml:space="preserve"> </w:t>
      </w:r>
      <w:r>
        <w:rPr>
          <w:strike/>
          <w:color w:val="231F20"/>
        </w:rPr>
        <w:t>och</w:t>
      </w:r>
      <w:r>
        <w:rPr>
          <w:strike/>
          <w:color w:val="231F20"/>
          <w:spacing w:val="-40"/>
        </w:rPr>
        <w:t xml:space="preserve"> </w:t>
      </w:r>
      <w:r>
        <w:rPr>
          <w:strike/>
          <w:color w:val="231F20"/>
        </w:rPr>
        <w:t>kostnader</w:t>
      </w:r>
      <w:r>
        <w:rPr>
          <w:strike/>
          <w:color w:val="231F20"/>
          <w:spacing w:val="-40"/>
        </w:rPr>
        <w:t xml:space="preserve"> </w:t>
      </w:r>
      <w:r>
        <w:rPr>
          <w:strike/>
          <w:color w:val="231F20"/>
        </w:rPr>
        <w:t>samt internbankens</w:t>
      </w:r>
      <w:r>
        <w:rPr>
          <w:strike/>
          <w:color w:val="231F20"/>
          <w:spacing w:val="-13"/>
        </w:rPr>
        <w:t xml:space="preserve"> </w:t>
      </w:r>
      <w:r>
        <w:rPr>
          <w:strike/>
          <w:color w:val="231F20"/>
        </w:rPr>
        <w:t>prissättning</w:t>
      </w:r>
      <w:r>
        <w:rPr>
          <w:color w:val="231F20"/>
        </w:rPr>
        <w:t>.</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Riskmandat enligt bilaga 1:</w:t>
      </w:r>
    </w:p>
    <w:p w:rsidR="00DA6BAF" w:rsidRDefault="00DA6BAF" w:rsidP="00DA6BAF">
      <w:pPr>
        <w:pStyle w:val="Brdtext"/>
        <w:spacing w:before="87" w:line="252" w:lineRule="exact"/>
        <w:ind w:right="121"/>
        <w:jc w:val="both"/>
        <w:rPr>
          <w:color w:val="231F20"/>
        </w:rPr>
      </w:pPr>
      <w:r>
        <w:rPr>
          <w:color w:val="231F20"/>
        </w:rPr>
        <w:t xml:space="preserve">Internbanken har tillsammans med extern finansiell rådgivare gjort en förnyad analys över lämpligt intervall kring kapital- och räntebindning. Riskmandatet för såväl kapitalbindning som räntebindning ändras genom att tillåtet intervall </w:t>
      </w:r>
      <w:r>
        <w:rPr>
          <w:color w:val="231F20"/>
        </w:rPr>
        <w:lastRenderedPageBreak/>
        <w:t xml:space="preserve">snävas in från 1,5-4,0 år till 1,5-3,5 år. Eftersträvad nivå kvarstår på 2,5 år. Intervallet bedöms ha varit onödigt stort, och med föreslagen förändring nås en naturlig möjlig spridning med +/- 1,0 %-enhet jämfört med eftersträvad </w:t>
      </w:r>
      <w:proofErr w:type="spellStart"/>
      <w:r>
        <w:rPr>
          <w:color w:val="231F20"/>
        </w:rPr>
        <w:t>målnivå</w:t>
      </w:r>
      <w:proofErr w:type="spellEnd"/>
      <w:r>
        <w:rPr>
          <w:color w:val="231F20"/>
        </w:rPr>
        <w:t xml:space="preserve">. </w:t>
      </w: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color w:val="231F20"/>
        </w:rPr>
      </w:pPr>
      <w:r>
        <w:rPr>
          <w:color w:val="231F20"/>
        </w:rPr>
        <w:t xml:space="preserve">Riskmandatet för motpartsrisker ändras då det befintliga kan upplevas svårförstått, samt att kravet på kreditvärdighet höjs. Föreslaget riskmandat är satt utifrån marknadsvärdebaserade gränser då detta bedöms mest ändamålsenligt som </w:t>
      </w:r>
      <w:proofErr w:type="spellStart"/>
      <w:r>
        <w:rPr>
          <w:color w:val="231F20"/>
        </w:rPr>
        <w:t>riskmått</w:t>
      </w:r>
      <w:proofErr w:type="spellEnd"/>
      <w:r>
        <w:rPr>
          <w:color w:val="231F20"/>
        </w:rPr>
        <w:t>. Dessutom höjs kreditvärderingskravet så att lägsta tillåtna rating för motpart vid derivathandel är A- jämfört med BBB i befintlig skrivning:</w:t>
      </w:r>
    </w:p>
    <w:p w:rsidR="00DA6BAF" w:rsidRPr="00DA6BAF" w:rsidRDefault="00DA6BAF" w:rsidP="00DA6BAF">
      <w:pPr>
        <w:pStyle w:val="Rubrik3"/>
        <w:spacing w:line="350" w:lineRule="exact"/>
        <w:ind w:left="851"/>
        <w:rPr>
          <w:b/>
          <w:color w:val="1F4D78"/>
        </w:rPr>
      </w:pPr>
      <w:r>
        <w:rPr>
          <w:b/>
          <w:color w:val="231F20"/>
        </w:rPr>
        <w:t>Riskmandat för motpartsrisker derivat</w:t>
      </w:r>
    </w:p>
    <w:p w:rsidR="00DA6BAF" w:rsidRDefault="00DA6BAF" w:rsidP="00DA6BAF">
      <w:pPr>
        <w:pStyle w:val="Brdtext"/>
        <w:ind w:left="851"/>
        <w:rPr>
          <w:color w:val="231F20"/>
          <w:u w:val="single"/>
        </w:rPr>
      </w:pPr>
      <w:r>
        <w:rPr>
          <w:color w:val="231F20"/>
          <w:u w:val="single"/>
        </w:rPr>
        <w:t>Ingående av derivataffärer får endast ske med motparter där kommunen upprättat ramavtal samt att motparten har en kreditrating om minst A- enligt S&amp;P Global ratings. Om marknadsförändringar skapar en fordran på enskild motpart överstigande:</w:t>
      </w:r>
    </w:p>
    <w:p w:rsidR="00DA6BAF" w:rsidRDefault="00DA6BAF" w:rsidP="00DA6BAF">
      <w:pPr>
        <w:pStyle w:val="Brdtext"/>
        <w:ind w:left="851"/>
        <w:rPr>
          <w:color w:val="231F20"/>
          <w:u w:val="single"/>
        </w:rPr>
      </w:pPr>
      <w:r>
        <w:rPr>
          <w:color w:val="231F20"/>
          <w:u w:val="single"/>
        </w:rPr>
        <w:t>AAA: 250 mnkr,</w:t>
      </w:r>
    </w:p>
    <w:p w:rsidR="00DA6BAF" w:rsidRDefault="00DA6BAF" w:rsidP="00DA6BAF">
      <w:pPr>
        <w:pStyle w:val="Brdtext"/>
        <w:ind w:left="851"/>
        <w:rPr>
          <w:color w:val="231F20"/>
          <w:u w:val="single"/>
        </w:rPr>
      </w:pPr>
      <w:r>
        <w:rPr>
          <w:color w:val="231F20"/>
          <w:u w:val="single"/>
        </w:rPr>
        <w:t>AA-: 150 mnkr,</w:t>
      </w:r>
    </w:p>
    <w:p w:rsidR="00DA6BAF" w:rsidRDefault="00DA6BAF" w:rsidP="00DA6BAF">
      <w:pPr>
        <w:pStyle w:val="Brdtext"/>
        <w:ind w:left="851"/>
        <w:rPr>
          <w:color w:val="231F20"/>
          <w:u w:val="single"/>
        </w:rPr>
      </w:pPr>
      <w:r>
        <w:rPr>
          <w:color w:val="231F20"/>
          <w:u w:val="single"/>
        </w:rPr>
        <w:t>A-: 100 mnkr,</w:t>
      </w:r>
    </w:p>
    <w:p w:rsidR="00DA6BAF" w:rsidRDefault="00DA6BAF" w:rsidP="00DA6BAF">
      <w:pPr>
        <w:pStyle w:val="Brdtext"/>
        <w:ind w:left="851"/>
        <w:rPr>
          <w:color w:val="231F20"/>
          <w:u w:val="single"/>
        </w:rPr>
      </w:pPr>
      <w:r>
        <w:rPr>
          <w:color w:val="231F20"/>
          <w:u w:val="single"/>
        </w:rPr>
        <w:t xml:space="preserve">Eller om en motpart blir nedgraderad så att kravet på kreditrating inte uppfylls, får inga fler transaktioner ingås med den motparten, undantaget affärer som låser eller begränsar motpartsrisken. </w:t>
      </w:r>
    </w:p>
    <w:p w:rsidR="00DA6BAF" w:rsidRDefault="00DA6BAF" w:rsidP="00DA6BAF">
      <w:pPr>
        <w:pStyle w:val="Brdtext"/>
        <w:spacing w:line="252" w:lineRule="exact"/>
        <w:ind w:left="851"/>
        <w:rPr>
          <w:strike/>
        </w:rPr>
      </w:pPr>
      <w:r>
        <w:rPr>
          <w:strike/>
          <w:color w:val="231F20"/>
        </w:rPr>
        <w:t>Exponeringen för motpartsrisker begränsas i tabellen nedan. Affärer som överskrider angivna beloppsgränser får inte göras. Om kreditbetyget för en befintlig motpart nedgraderas och kreditbetyget därefter understiger den angivna nedre gränsen enligt tabellen nedan ska en bedömning göras av såväl motpartens som associerade positioners risk. Händelsen ska vidare rapporteras vid närmast kommande rapporteringstillfälle till Kommunstyrelsen med ett förslag till åtgärd respektive tidplan. En eventuell avveckling av positionen ska göras strukturerat med hänsyn tagen till marknadsförutsättningarna, kostnader och risker.</w:t>
      </w:r>
    </w:p>
    <w:tbl>
      <w:tblPr>
        <w:tblW w:w="6480" w:type="dxa"/>
        <w:tblInd w:w="55" w:type="dxa"/>
        <w:tblCellMar>
          <w:left w:w="70" w:type="dxa"/>
          <w:right w:w="70" w:type="dxa"/>
        </w:tblCellMar>
        <w:tblLook w:val="04A0" w:firstRow="1" w:lastRow="0" w:firstColumn="1" w:lastColumn="0" w:noHBand="0" w:noVBand="1"/>
      </w:tblPr>
      <w:tblGrid>
        <w:gridCol w:w="1545"/>
        <w:gridCol w:w="2403"/>
        <w:gridCol w:w="1550"/>
        <w:gridCol w:w="1874"/>
      </w:tblGrid>
      <w:tr w:rsidR="00DA6BAF" w:rsidRPr="00DA6BAF" w:rsidTr="00DA6BAF">
        <w:trPr>
          <w:trHeight w:val="300"/>
        </w:trPr>
        <w:tc>
          <w:tcPr>
            <w:tcW w:w="3740" w:type="dxa"/>
            <w:gridSpan w:val="2"/>
            <w:shd w:val="clear" w:color="auto" w:fill="F2F2F2"/>
            <w:noWrap/>
            <w:vAlign w:val="bottom"/>
            <w:hideMark/>
          </w:tcPr>
          <w:p w:rsidR="00DA6BAF" w:rsidRDefault="00DA6BAF">
            <w:pPr>
              <w:spacing w:line="256" w:lineRule="auto"/>
              <w:ind w:left="851"/>
              <w:rPr>
                <w:rFonts w:ascii="Calibri" w:hAnsi="Calibri"/>
                <w:b/>
                <w:bCs/>
                <w:strike/>
                <w:color w:val="000000"/>
                <w:lang w:eastAsia="en-US"/>
              </w:rPr>
            </w:pPr>
            <w:r>
              <w:rPr>
                <w:rFonts w:ascii="Calibri" w:hAnsi="Calibri"/>
                <w:b/>
                <w:bCs/>
                <w:strike/>
                <w:color w:val="000000"/>
                <w:lang w:eastAsia="en-US"/>
              </w:rPr>
              <w:t>Kreditexponering i derivatinstrument</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r>
      <w:tr w:rsidR="00DA6BAF" w:rsidRPr="00DA6BAF" w:rsidTr="00DA6BAF">
        <w:trPr>
          <w:trHeight w:val="300"/>
        </w:trPr>
        <w:tc>
          <w:tcPr>
            <w:tcW w:w="3740" w:type="dxa"/>
            <w:gridSpan w:val="2"/>
            <w:shd w:val="clear" w:color="auto" w:fill="F2F2F2"/>
            <w:noWrap/>
            <w:vAlign w:val="bottom"/>
            <w:hideMark/>
          </w:tcPr>
          <w:p w:rsidR="00DA6BAF" w:rsidRDefault="00DA6BAF">
            <w:pPr>
              <w:spacing w:line="256" w:lineRule="auto"/>
              <w:ind w:left="851"/>
              <w:rPr>
                <w:rFonts w:ascii="Calibri" w:hAnsi="Calibri"/>
                <w:b/>
                <w:bCs/>
                <w:strike/>
                <w:color w:val="000000"/>
                <w:lang w:eastAsia="en-US"/>
              </w:rPr>
            </w:pPr>
            <w:r>
              <w:rPr>
                <w:rFonts w:ascii="Calibri" w:hAnsi="Calibri"/>
                <w:b/>
                <w:bCs/>
                <w:strike/>
                <w:color w:val="000000"/>
                <w:lang w:eastAsia="en-US"/>
              </w:rPr>
              <w:t xml:space="preserve">Limiter per </w:t>
            </w:r>
            <w:r>
              <w:rPr>
                <w:rFonts w:ascii="Calibri" w:hAnsi="Calibri"/>
                <w:b/>
                <w:bCs/>
                <w:strike/>
                <w:lang w:eastAsia="en-US"/>
              </w:rPr>
              <w:t>motpart i mkr</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 </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r>
      <w:tr w:rsidR="00DA6BAF" w:rsidRPr="00DA6BAF" w:rsidTr="00DA6BAF">
        <w:trPr>
          <w:trHeight w:val="300"/>
        </w:trPr>
        <w:tc>
          <w:tcPr>
            <w:tcW w:w="123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Rating</w:t>
            </w:r>
          </w:p>
        </w:tc>
        <w:tc>
          <w:tcPr>
            <w:tcW w:w="251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Max marknadsvärde</w:t>
            </w:r>
          </w:p>
        </w:tc>
        <w:tc>
          <w:tcPr>
            <w:tcW w:w="96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Faktor</w:t>
            </w:r>
          </w:p>
        </w:tc>
        <w:tc>
          <w:tcPr>
            <w:tcW w:w="178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Nominellt belopp</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AAA</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250</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0,25</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5 000</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AA-</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150</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0,5</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3 000</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A-</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100</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1</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2 000</w:t>
            </w:r>
          </w:p>
        </w:tc>
      </w:tr>
      <w:tr w:rsidR="00DA6BAF" w:rsidRPr="00DA6BAF" w:rsidTr="00DA6BAF">
        <w:trPr>
          <w:trHeight w:val="300"/>
        </w:trPr>
        <w:tc>
          <w:tcPr>
            <w:tcW w:w="123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BBB-</w:t>
            </w:r>
          </w:p>
        </w:tc>
        <w:tc>
          <w:tcPr>
            <w:tcW w:w="251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50</w:t>
            </w:r>
          </w:p>
        </w:tc>
        <w:tc>
          <w:tcPr>
            <w:tcW w:w="96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2</w:t>
            </w:r>
          </w:p>
        </w:tc>
        <w:tc>
          <w:tcPr>
            <w:tcW w:w="1780" w:type="dxa"/>
            <w:tcBorders>
              <w:top w:val="nil"/>
              <w:left w:val="nil"/>
              <w:bottom w:val="single" w:sz="4" w:space="0" w:color="auto"/>
              <w:right w:val="nil"/>
            </w:tcBorders>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1 000</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Total max</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300</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r>
      <w:tr w:rsidR="00DA6BAF" w:rsidRPr="00DA6BAF" w:rsidTr="00DA6BAF">
        <w:trPr>
          <w:trHeight w:val="300"/>
        </w:trPr>
        <w:tc>
          <w:tcPr>
            <w:tcW w:w="1230" w:type="dxa"/>
            <w:shd w:val="clear" w:color="auto" w:fill="F2F2F2"/>
            <w:noWrap/>
            <w:vAlign w:val="bottom"/>
            <w:hideMark/>
          </w:tcPr>
          <w:p w:rsidR="00DA6BAF" w:rsidRDefault="00DA6BAF">
            <w:pPr>
              <w:spacing w:line="256" w:lineRule="auto"/>
              <w:ind w:left="851"/>
              <w:rPr>
                <w:rFonts w:ascii="Calibri" w:hAnsi="Calibri"/>
                <w:strike/>
                <w:color w:val="000000"/>
                <w:lang w:eastAsia="en-US"/>
              </w:rPr>
            </w:pPr>
            <w:r>
              <w:rPr>
                <w:rFonts w:ascii="Calibri" w:hAnsi="Calibri"/>
                <w:strike/>
                <w:color w:val="000000"/>
                <w:lang w:eastAsia="en-US"/>
              </w:rPr>
              <w:t> </w:t>
            </w:r>
          </w:p>
        </w:tc>
        <w:tc>
          <w:tcPr>
            <w:tcW w:w="251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96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c>
          <w:tcPr>
            <w:tcW w:w="1780" w:type="dxa"/>
            <w:shd w:val="clear" w:color="auto" w:fill="F2F2F2"/>
            <w:noWrap/>
            <w:vAlign w:val="bottom"/>
            <w:hideMark/>
          </w:tcPr>
          <w:p w:rsidR="00DA6BAF" w:rsidRDefault="00DA6BAF">
            <w:pPr>
              <w:spacing w:line="256" w:lineRule="auto"/>
              <w:ind w:left="851"/>
              <w:jc w:val="center"/>
              <w:rPr>
                <w:rFonts w:ascii="Calibri" w:hAnsi="Calibri"/>
                <w:strike/>
                <w:color w:val="000000"/>
                <w:lang w:eastAsia="en-US"/>
              </w:rPr>
            </w:pPr>
            <w:r>
              <w:rPr>
                <w:rFonts w:ascii="Calibri" w:hAnsi="Calibri"/>
                <w:strike/>
                <w:color w:val="000000"/>
                <w:lang w:eastAsia="en-US"/>
              </w:rPr>
              <w:t> </w:t>
            </w:r>
          </w:p>
        </w:tc>
      </w:tr>
    </w:tbl>
    <w:p w:rsidR="00DA6BAF" w:rsidRDefault="00DA6BAF" w:rsidP="00DA6BAF">
      <w:pPr>
        <w:pStyle w:val="Brdtext"/>
        <w:spacing w:before="87" w:line="252" w:lineRule="exact"/>
        <w:ind w:left="851" w:right="121"/>
        <w:jc w:val="both"/>
        <w:rPr>
          <w:color w:val="231F20"/>
          <w:lang w:eastAsia="en-US"/>
        </w:rPr>
      </w:pP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color w:val="231F20"/>
        </w:rPr>
      </w:pPr>
    </w:p>
    <w:p w:rsidR="00DA6BAF" w:rsidRDefault="00DA6BAF" w:rsidP="00DA6BAF">
      <w:pPr>
        <w:pStyle w:val="Brdtext"/>
        <w:spacing w:before="87" w:line="252" w:lineRule="exact"/>
        <w:ind w:right="121"/>
        <w:jc w:val="both"/>
        <w:rPr>
          <w:b/>
          <w:color w:val="231F20"/>
        </w:rPr>
      </w:pPr>
      <w:r>
        <w:rPr>
          <w:b/>
          <w:color w:val="231F20"/>
        </w:rPr>
        <w:t>Rapportstruktur enligt bilaga 2:</w:t>
      </w:r>
    </w:p>
    <w:p w:rsidR="00DA6BAF" w:rsidRDefault="00DA6BAF" w:rsidP="00DA6BAF">
      <w:pPr>
        <w:pStyle w:val="Brdtext"/>
        <w:spacing w:before="87" w:line="252" w:lineRule="exact"/>
        <w:ind w:right="121"/>
        <w:jc w:val="both"/>
        <w:rPr>
          <w:color w:val="231F20"/>
        </w:rPr>
      </w:pPr>
      <w:r>
        <w:rPr>
          <w:color w:val="231F20"/>
        </w:rPr>
        <w:t xml:space="preserve">Mindre uppdatering/justering av rapportstrukturen görs. Noterbar förändring är att Kommunfullmäktige framöver får rapportering två gånger per år istället för en gång. Den utökade rapporteringen sker i enlighet med Stadsrevisionens förslag: </w:t>
      </w:r>
    </w:p>
    <w:p w:rsidR="00DA6BAF" w:rsidRDefault="00DA6BAF" w:rsidP="00DA6BAF">
      <w:pPr>
        <w:pStyle w:val="Brdtext"/>
        <w:spacing w:before="369" w:line="288" w:lineRule="exact"/>
        <w:ind w:left="851"/>
      </w:pPr>
      <w:r>
        <w:rPr>
          <w:color w:val="231F20"/>
        </w:rPr>
        <w:t xml:space="preserve">Finansrapport och engagemangsrapport framställs av internbanken månatligen, </w:t>
      </w:r>
      <w:r>
        <w:rPr>
          <w:color w:val="231F20"/>
          <w:u w:val="single"/>
        </w:rPr>
        <w:t>vilken ska distribueras skyndsamt</w:t>
      </w:r>
      <w:r>
        <w:rPr>
          <w:color w:val="231F20"/>
        </w:rPr>
        <w:t xml:space="preserve"> </w:t>
      </w:r>
      <w:r>
        <w:rPr>
          <w:strike/>
          <w:color w:val="231F20"/>
        </w:rPr>
        <w:t>normalt inom 7 arbetsdagar följande månad</w:t>
      </w:r>
      <w:r>
        <w:rPr>
          <w:color w:val="231F20"/>
        </w:rPr>
        <w:t xml:space="preserve">. Årsredovisningen framläggs för Kommunfullmäktige i </w:t>
      </w:r>
      <w:r>
        <w:rPr>
          <w:color w:val="231F20"/>
          <w:u w:val="single"/>
        </w:rPr>
        <w:t>april</w:t>
      </w:r>
      <w:r>
        <w:rPr>
          <w:color w:val="231F20"/>
        </w:rPr>
        <w:t xml:space="preserve">/maj följande år, </w:t>
      </w:r>
      <w:r>
        <w:rPr>
          <w:color w:val="231F20"/>
          <w:u w:val="single"/>
        </w:rPr>
        <w:t>och delårsrapport i okt/nov innevarande år</w:t>
      </w:r>
      <w:r>
        <w:rPr>
          <w:color w:val="231F20"/>
        </w:rPr>
        <w:t>.</w:t>
      </w:r>
    </w:p>
    <w:p w:rsidR="007E6CE5" w:rsidRPr="007E6CE5" w:rsidRDefault="007E6CE5" w:rsidP="007E6CE5">
      <w:pPr>
        <w:pStyle w:val="Brdtext"/>
      </w:pPr>
      <w:r>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DA6BAF">
        <w:t>Kommunfullmäktigeskrivelse, 2019-05-20</w:t>
      </w:r>
    </w:p>
    <w:p w:rsidR="00DA6BAF" w:rsidRDefault="00E157CA" w:rsidP="00E157CA">
      <w:pPr>
        <w:pStyle w:val="Brdtext"/>
        <w:spacing w:after="0"/>
      </w:pPr>
      <w:r>
        <w:t xml:space="preserve">2. </w:t>
      </w:r>
      <w:r w:rsidR="00DA6BAF">
        <w:t>Beslutsförslag, 2019-05-20</w:t>
      </w:r>
    </w:p>
    <w:p w:rsidR="00DA6BAF" w:rsidRDefault="00DA6BAF" w:rsidP="00E157CA">
      <w:pPr>
        <w:pStyle w:val="Brdtext"/>
        <w:spacing w:after="0"/>
      </w:pPr>
      <w:r>
        <w:t>3. Förslag Riktlinjer för finansverksamheten, Borås kommunkoncern</w:t>
      </w:r>
    </w:p>
    <w:p w:rsidR="00E157CA" w:rsidRPr="00E157CA" w:rsidRDefault="00DA6BAF" w:rsidP="00E157CA">
      <w:pPr>
        <w:pStyle w:val="Brdtext"/>
        <w:spacing w:after="0"/>
      </w:pPr>
      <w:r>
        <w:t>4. Förslag Regler för finansverksamheten, Borås Stad</w:t>
      </w:r>
      <w:r w:rsidR="00D72902">
        <w:tab/>
      </w:r>
      <w:bookmarkStart w:id="5" w:name="ForslagSlut"/>
      <w:bookmarkEnd w:id="5"/>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DA6BAF" w:rsidP="00EE1237">
      <w:pPr>
        <w:pStyle w:val="Brdtext"/>
      </w:pPr>
      <w:r>
        <w:t>-</w:t>
      </w:r>
      <w:bookmarkStart w:id="6" w:name="_GoBack"/>
      <w:bookmarkEnd w:id="6"/>
    </w:p>
    <w:p w:rsidR="00E004A6" w:rsidRDefault="00E004A6" w:rsidP="00EE1237">
      <w:pPr>
        <w:pStyle w:val="Brdtext"/>
      </w:pPr>
    </w:p>
    <w:p w:rsidR="00E004A6" w:rsidRPr="00EE1237" w:rsidRDefault="00E004A6" w:rsidP="00EE1237">
      <w:pPr>
        <w:pStyle w:val="Brdtext"/>
      </w:pPr>
    </w:p>
    <w:p w:rsidR="007163B5" w:rsidRDefault="007163B5" w:rsidP="007163B5">
      <w:pPr>
        <w:spacing w:line="360" w:lineRule="auto"/>
        <w:ind w:left="1304" w:hanging="1304"/>
      </w:pPr>
      <w:r>
        <w:t>För Sverigedemokraterna,</w:t>
      </w:r>
    </w:p>
    <w:p w:rsidR="007163B5" w:rsidRDefault="007163B5" w:rsidP="007163B5">
      <w:pPr>
        <w:spacing w:line="360" w:lineRule="auto"/>
        <w:ind w:left="1304" w:hanging="1304"/>
      </w:pPr>
    </w:p>
    <w:p w:rsidR="007163B5" w:rsidRDefault="007163B5" w:rsidP="007163B5">
      <w:pPr>
        <w:spacing w:line="360" w:lineRule="auto"/>
        <w:ind w:left="1304" w:hanging="1304"/>
      </w:pPr>
    </w:p>
    <w:p w:rsidR="007163B5" w:rsidRPr="007F0749" w:rsidRDefault="007163B5" w:rsidP="007163B5">
      <w:r>
        <w:t>Andreas Exner (SD)</w:t>
      </w:r>
      <w:r>
        <w:tab/>
      </w:r>
      <w:r>
        <w:tab/>
        <w:t>Kristian Silbvers (SD)</w:t>
      </w:r>
      <w:r>
        <w:br/>
        <w:t xml:space="preserve">Kommunalråd </w:t>
      </w:r>
      <w:r>
        <w:tab/>
      </w:r>
      <w:r>
        <w:tab/>
        <w:t>Ledamot Kommunstyrelsen</w:t>
      </w:r>
    </w:p>
    <w:p w:rsidR="00E157CA" w:rsidRDefault="007163B5" w:rsidP="007163B5">
      <w:pPr>
        <w:pStyle w:val="Brdtext"/>
        <w:rPr>
          <w:vanish/>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53" w:rsidRDefault="00381553" w:rsidP="00A80039">
      <w:pPr>
        <w:pStyle w:val="Tabellinnehll"/>
      </w:pPr>
      <w:r>
        <w:separator/>
      </w:r>
    </w:p>
  </w:endnote>
  <w:endnote w:type="continuationSeparator" w:id="0">
    <w:p w:rsidR="00381553" w:rsidRDefault="0038155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ecilia LT Std Light">
    <w:altName w:val="Arial"/>
    <w:charset w:val="00"/>
    <w:family w:val="moder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53" w:rsidRDefault="0038155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53" w:rsidRDefault="0038155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81553" w:rsidTr="000022F5">
      <w:trPr>
        <w:trHeight w:val="480"/>
      </w:trPr>
      <w:tc>
        <w:tcPr>
          <w:tcW w:w="10433" w:type="dxa"/>
          <w:gridSpan w:val="5"/>
          <w:tcBorders>
            <w:bottom w:val="single" w:sz="4" w:space="0" w:color="auto"/>
          </w:tcBorders>
          <w:vAlign w:val="bottom"/>
        </w:tcPr>
        <w:p w:rsidR="00381553" w:rsidRPr="005B5CE4" w:rsidRDefault="00381553" w:rsidP="0092549B">
          <w:pPr>
            <w:pStyle w:val="Sidfot"/>
            <w:spacing w:after="60"/>
            <w:rPr>
              <w:sz w:val="20"/>
            </w:rPr>
          </w:pPr>
          <w:r>
            <w:rPr>
              <w:sz w:val="20"/>
            </w:rPr>
            <w:t>Kommunstyrelsen</w:t>
          </w:r>
        </w:p>
      </w:tc>
    </w:tr>
    <w:tr w:rsidR="00381553" w:rsidTr="00755107">
      <w:trPr>
        <w:trHeight w:val="480"/>
      </w:trPr>
      <w:tc>
        <w:tcPr>
          <w:tcW w:w="2244" w:type="dxa"/>
          <w:tcBorders>
            <w:top w:val="single" w:sz="4" w:space="0" w:color="auto"/>
          </w:tcBorders>
        </w:tcPr>
        <w:p w:rsidR="00381553" w:rsidRDefault="00381553" w:rsidP="0092549B">
          <w:pPr>
            <w:pStyle w:val="Sidfotledtext"/>
          </w:pPr>
          <w:r>
            <w:t>Postadress</w:t>
          </w:r>
        </w:p>
        <w:p w:rsidR="00381553" w:rsidRDefault="00381553" w:rsidP="0092549B">
          <w:pPr>
            <w:pStyle w:val="Sidfot"/>
          </w:pPr>
          <w:r>
            <w:t>501 80 Borås</w:t>
          </w:r>
        </w:p>
      </w:tc>
      <w:tc>
        <w:tcPr>
          <w:tcW w:w="2247" w:type="dxa"/>
          <w:tcBorders>
            <w:top w:val="single" w:sz="4" w:space="0" w:color="auto"/>
          </w:tcBorders>
        </w:tcPr>
        <w:p w:rsidR="00381553" w:rsidRPr="006B0841" w:rsidRDefault="00381553" w:rsidP="0092549B">
          <w:pPr>
            <w:pStyle w:val="Sidfotledtext"/>
          </w:pPr>
          <w:r>
            <w:t>Besöksadress</w:t>
          </w:r>
        </w:p>
        <w:p w:rsidR="00381553" w:rsidRDefault="00381553" w:rsidP="0092549B">
          <w:pPr>
            <w:pStyle w:val="Sidfot"/>
          </w:pPr>
          <w:r>
            <w:t>Kungsgatan 55</w:t>
          </w:r>
        </w:p>
      </w:tc>
      <w:tc>
        <w:tcPr>
          <w:tcW w:w="2228" w:type="dxa"/>
          <w:tcBorders>
            <w:top w:val="single" w:sz="4" w:space="0" w:color="auto"/>
          </w:tcBorders>
        </w:tcPr>
        <w:p w:rsidR="00381553" w:rsidRDefault="00381553" w:rsidP="0092549B">
          <w:pPr>
            <w:pStyle w:val="Sidfotledtext"/>
          </w:pPr>
          <w:r>
            <w:t>Hemsida</w:t>
          </w:r>
        </w:p>
        <w:p w:rsidR="00381553" w:rsidRDefault="00381553" w:rsidP="0092549B">
          <w:pPr>
            <w:pStyle w:val="Sidfot"/>
          </w:pPr>
          <w:r>
            <w:t>boras.se</w:t>
          </w:r>
        </w:p>
      </w:tc>
      <w:tc>
        <w:tcPr>
          <w:tcW w:w="2411" w:type="dxa"/>
          <w:tcBorders>
            <w:top w:val="single" w:sz="4" w:space="0" w:color="auto"/>
          </w:tcBorders>
        </w:tcPr>
        <w:p w:rsidR="00381553" w:rsidRDefault="00381553" w:rsidP="0092549B">
          <w:pPr>
            <w:pStyle w:val="Sidfotledtext"/>
          </w:pPr>
          <w:r>
            <w:t>E-post</w:t>
          </w:r>
        </w:p>
        <w:p w:rsidR="00381553" w:rsidRDefault="00381553" w:rsidP="0092549B">
          <w:pPr>
            <w:pStyle w:val="Sidfot"/>
          </w:pPr>
        </w:p>
      </w:tc>
      <w:tc>
        <w:tcPr>
          <w:tcW w:w="1303" w:type="dxa"/>
          <w:tcBorders>
            <w:top w:val="single" w:sz="4" w:space="0" w:color="auto"/>
          </w:tcBorders>
        </w:tcPr>
        <w:p w:rsidR="00381553" w:rsidRDefault="00381553" w:rsidP="0092549B">
          <w:pPr>
            <w:pStyle w:val="Sidfotledtext"/>
          </w:pPr>
          <w:r>
            <w:t>Telefon</w:t>
          </w:r>
        </w:p>
        <w:p w:rsidR="00381553" w:rsidRDefault="00381553" w:rsidP="0092549B">
          <w:pPr>
            <w:pStyle w:val="Sidfot"/>
          </w:pPr>
          <w:r>
            <w:t xml:space="preserve">033-35 70 00 </w:t>
          </w:r>
          <w:proofErr w:type="spellStart"/>
          <w:r>
            <w:t>vxl</w:t>
          </w:r>
          <w:proofErr w:type="spellEnd"/>
        </w:p>
      </w:tc>
    </w:tr>
  </w:tbl>
  <w:p w:rsidR="00381553" w:rsidRDefault="0038155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53" w:rsidRDefault="00381553" w:rsidP="00A80039">
      <w:pPr>
        <w:pStyle w:val="Tabellinnehll"/>
      </w:pPr>
      <w:r>
        <w:separator/>
      </w:r>
    </w:p>
  </w:footnote>
  <w:footnote w:type="continuationSeparator" w:id="0">
    <w:p w:rsidR="00381553" w:rsidRDefault="0038155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81553" w:rsidRPr="001E0EDC" w:rsidTr="005D7923">
      <w:trPr>
        <w:cantSplit/>
        <w:trHeight w:val="480"/>
      </w:trPr>
      <w:tc>
        <w:tcPr>
          <w:tcW w:w="5216" w:type="dxa"/>
        </w:tcPr>
        <w:p w:rsidR="00381553" w:rsidRPr="001E0EDC" w:rsidRDefault="00381553" w:rsidP="004F2690">
          <w:pPr>
            <w:pStyle w:val="Sidhuvud"/>
            <w:spacing w:before="220"/>
          </w:pPr>
          <w:r>
            <w:t>Borås Stad</w:t>
          </w:r>
        </w:p>
      </w:tc>
      <w:tc>
        <w:tcPr>
          <w:tcW w:w="1956" w:type="dxa"/>
        </w:tcPr>
        <w:p w:rsidR="00381553" w:rsidRPr="00BA066B" w:rsidRDefault="00381553" w:rsidP="00A50D82">
          <w:pPr>
            <w:pStyle w:val="Sidhuvudledtext"/>
          </w:pPr>
        </w:p>
      </w:tc>
      <w:tc>
        <w:tcPr>
          <w:tcW w:w="1956" w:type="dxa"/>
        </w:tcPr>
        <w:p w:rsidR="00381553" w:rsidRPr="00BA066B" w:rsidRDefault="00381553" w:rsidP="004F2690">
          <w:pPr>
            <w:pStyle w:val="Sidhuvud"/>
          </w:pPr>
        </w:p>
      </w:tc>
      <w:tc>
        <w:tcPr>
          <w:tcW w:w="1304" w:type="dxa"/>
        </w:tcPr>
        <w:p w:rsidR="00381553" w:rsidRPr="00BA066B" w:rsidRDefault="00381553" w:rsidP="004F2690">
          <w:pPr>
            <w:pStyle w:val="Sidhuvudledtext"/>
          </w:pPr>
          <w:r>
            <w:t>Sida</w:t>
          </w:r>
        </w:p>
        <w:p w:rsidR="00381553" w:rsidRPr="00BA066B" w:rsidRDefault="00381553" w:rsidP="004F2690">
          <w:pPr>
            <w:pStyle w:val="Sidhuvud"/>
          </w:pPr>
          <w:r>
            <w:rPr>
              <w:rStyle w:val="Sidnummer"/>
            </w:rPr>
            <w:fldChar w:fldCharType="begin"/>
          </w:r>
          <w:r>
            <w:rPr>
              <w:rStyle w:val="Sidnummer"/>
            </w:rPr>
            <w:instrText xml:space="preserve"> PAGE </w:instrText>
          </w:r>
          <w:r>
            <w:rPr>
              <w:rStyle w:val="Sidnummer"/>
            </w:rPr>
            <w:fldChar w:fldCharType="separate"/>
          </w:r>
          <w:r w:rsidR="007163B5">
            <w:rPr>
              <w:rStyle w:val="Sidnummer"/>
              <w:noProof/>
            </w:rPr>
            <w:t>12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163B5">
            <w:rPr>
              <w:rStyle w:val="Sidnummer"/>
              <w:noProof/>
            </w:rPr>
            <w:t>14</w:t>
          </w:r>
          <w:r w:rsidRPr="00BA066B">
            <w:rPr>
              <w:rStyle w:val="Sidnummer"/>
            </w:rPr>
            <w:fldChar w:fldCharType="end"/>
          </w:r>
          <w:r w:rsidRPr="00BA066B">
            <w:rPr>
              <w:rStyle w:val="Sidnummer"/>
            </w:rPr>
            <w:t>)</w:t>
          </w:r>
        </w:p>
      </w:tc>
    </w:tr>
  </w:tbl>
  <w:p w:rsidR="00381553" w:rsidRDefault="0038155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53" w:rsidRDefault="0038155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A09A1"/>
    <w:multiLevelType w:val="hybridMultilevel"/>
    <w:tmpl w:val="2A7EAF36"/>
    <w:lvl w:ilvl="0" w:tplc="1CB23D5E">
      <w:start w:val="1"/>
      <w:numFmt w:val="lowerLetter"/>
      <w:lvlText w:val="%1)"/>
      <w:lvlJc w:val="left"/>
      <w:pPr>
        <w:ind w:left="360" w:hanging="360"/>
      </w:pPr>
      <w:rPr>
        <w:rFonts w:ascii="Adobe Garamond Pro" w:eastAsia="Adobe Garamond Pro" w:hAnsi="Adobe Garamond Pro" w:cs="Adobe Garamond Pro" w:hint="default"/>
        <w:color w:val="231F20"/>
        <w:spacing w:val="-6"/>
        <w:w w:val="100"/>
        <w:sz w:val="24"/>
        <w:szCs w:val="24"/>
      </w:rPr>
    </w:lvl>
    <w:lvl w:ilvl="1" w:tplc="94C86340">
      <w:numFmt w:val="bullet"/>
      <w:lvlText w:val="•"/>
      <w:lvlJc w:val="left"/>
      <w:pPr>
        <w:ind w:left="830" w:hanging="360"/>
      </w:pPr>
    </w:lvl>
    <w:lvl w:ilvl="2" w:tplc="2192504E">
      <w:numFmt w:val="bullet"/>
      <w:lvlText w:val="•"/>
      <w:lvlJc w:val="left"/>
      <w:pPr>
        <w:ind w:left="1298" w:hanging="360"/>
      </w:pPr>
    </w:lvl>
    <w:lvl w:ilvl="3" w:tplc="2ADC7CF6">
      <w:numFmt w:val="bullet"/>
      <w:lvlText w:val="•"/>
      <w:lvlJc w:val="left"/>
      <w:pPr>
        <w:ind w:left="1766" w:hanging="360"/>
      </w:pPr>
    </w:lvl>
    <w:lvl w:ilvl="4" w:tplc="50D0A1F6">
      <w:numFmt w:val="bullet"/>
      <w:lvlText w:val="•"/>
      <w:lvlJc w:val="left"/>
      <w:pPr>
        <w:ind w:left="2234" w:hanging="360"/>
      </w:pPr>
    </w:lvl>
    <w:lvl w:ilvl="5" w:tplc="C18E101A">
      <w:numFmt w:val="bullet"/>
      <w:lvlText w:val="•"/>
      <w:lvlJc w:val="left"/>
      <w:pPr>
        <w:ind w:left="2702" w:hanging="360"/>
      </w:pPr>
    </w:lvl>
    <w:lvl w:ilvl="6" w:tplc="2860781C">
      <w:numFmt w:val="bullet"/>
      <w:lvlText w:val="•"/>
      <w:lvlJc w:val="left"/>
      <w:pPr>
        <w:ind w:left="3170" w:hanging="360"/>
      </w:pPr>
    </w:lvl>
    <w:lvl w:ilvl="7" w:tplc="511273E6">
      <w:numFmt w:val="bullet"/>
      <w:lvlText w:val="•"/>
      <w:lvlJc w:val="left"/>
      <w:pPr>
        <w:ind w:left="3638" w:hanging="360"/>
      </w:pPr>
    </w:lvl>
    <w:lvl w:ilvl="8" w:tplc="E3027E32">
      <w:numFmt w:val="bullet"/>
      <w:lvlText w:val="•"/>
      <w:lvlJc w:val="left"/>
      <w:pPr>
        <w:ind w:left="4106" w:hanging="36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967C32"/>
    <w:multiLevelType w:val="hybridMultilevel"/>
    <w:tmpl w:val="0074CF00"/>
    <w:lvl w:ilvl="0" w:tplc="E706862A">
      <w:numFmt w:val="bullet"/>
      <w:lvlText w:val="–"/>
      <w:lvlJc w:val="left"/>
      <w:pPr>
        <w:ind w:left="505" w:hanging="360"/>
      </w:pPr>
      <w:rPr>
        <w:rFonts w:ascii="Adobe Garamond Pro" w:eastAsia="Adobe Garamond Pro" w:hAnsi="Adobe Garamond Pro" w:cs="Adobe Garamond Pro" w:hint="default"/>
        <w:strike w:val="0"/>
        <w:color w:val="231F20"/>
        <w:spacing w:val="-6"/>
        <w:w w:val="95"/>
        <w:sz w:val="24"/>
        <w:szCs w:val="24"/>
      </w:rPr>
    </w:lvl>
    <w:lvl w:ilvl="1" w:tplc="FA90F622">
      <w:numFmt w:val="bullet"/>
      <w:lvlText w:val="•"/>
      <w:lvlJc w:val="left"/>
      <w:pPr>
        <w:ind w:left="959" w:hanging="360"/>
      </w:pPr>
    </w:lvl>
    <w:lvl w:ilvl="2" w:tplc="03FE889E">
      <w:numFmt w:val="bullet"/>
      <w:lvlText w:val="•"/>
      <w:lvlJc w:val="left"/>
      <w:pPr>
        <w:ind w:left="1418" w:hanging="360"/>
      </w:pPr>
    </w:lvl>
    <w:lvl w:ilvl="3" w:tplc="7A82705C">
      <w:numFmt w:val="bullet"/>
      <w:lvlText w:val="•"/>
      <w:lvlJc w:val="left"/>
      <w:pPr>
        <w:ind w:left="1877" w:hanging="360"/>
      </w:pPr>
    </w:lvl>
    <w:lvl w:ilvl="4" w:tplc="EDBE55DC">
      <w:numFmt w:val="bullet"/>
      <w:lvlText w:val="•"/>
      <w:lvlJc w:val="left"/>
      <w:pPr>
        <w:ind w:left="2337" w:hanging="360"/>
      </w:pPr>
    </w:lvl>
    <w:lvl w:ilvl="5" w:tplc="29B431B0">
      <w:numFmt w:val="bullet"/>
      <w:lvlText w:val="•"/>
      <w:lvlJc w:val="left"/>
      <w:pPr>
        <w:ind w:left="2796" w:hanging="360"/>
      </w:pPr>
    </w:lvl>
    <w:lvl w:ilvl="6" w:tplc="BDB6A412">
      <w:numFmt w:val="bullet"/>
      <w:lvlText w:val="•"/>
      <w:lvlJc w:val="left"/>
      <w:pPr>
        <w:ind w:left="3255" w:hanging="360"/>
      </w:pPr>
    </w:lvl>
    <w:lvl w:ilvl="7" w:tplc="D19AB110">
      <w:numFmt w:val="bullet"/>
      <w:lvlText w:val="•"/>
      <w:lvlJc w:val="left"/>
      <w:pPr>
        <w:ind w:left="3714" w:hanging="360"/>
      </w:pPr>
    </w:lvl>
    <w:lvl w:ilvl="8" w:tplc="68F27C88">
      <w:numFmt w:val="bullet"/>
      <w:lvlText w:val="•"/>
      <w:lvlJc w:val="left"/>
      <w:pPr>
        <w:ind w:left="4174" w:hanging="360"/>
      </w:pPr>
    </w:lvl>
  </w:abstractNum>
  <w:abstractNum w:abstractNumId="13" w15:restartNumberingAfterBreak="0">
    <w:nsid w:val="38F25F3A"/>
    <w:multiLevelType w:val="hybridMultilevel"/>
    <w:tmpl w:val="B1C8DD8A"/>
    <w:lvl w:ilvl="0" w:tplc="4836BA68">
      <w:start w:val="1"/>
      <w:numFmt w:val="lowerLetter"/>
      <w:lvlText w:val="%1)"/>
      <w:lvlJc w:val="left"/>
      <w:pPr>
        <w:ind w:left="484" w:hanging="360"/>
      </w:pPr>
    </w:lvl>
    <w:lvl w:ilvl="1" w:tplc="041D0019">
      <w:start w:val="1"/>
      <w:numFmt w:val="lowerLetter"/>
      <w:lvlText w:val="%2."/>
      <w:lvlJc w:val="left"/>
      <w:pPr>
        <w:ind w:left="1204" w:hanging="360"/>
      </w:pPr>
    </w:lvl>
    <w:lvl w:ilvl="2" w:tplc="041D001B">
      <w:start w:val="1"/>
      <w:numFmt w:val="lowerRoman"/>
      <w:lvlText w:val="%3."/>
      <w:lvlJc w:val="right"/>
      <w:pPr>
        <w:ind w:left="1924" w:hanging="180"/>
      </w:pPr>
    </w:lvl>
    <w:lvl w:ilvl="3" w:tplc="041D000F">
      <w:start w:val="1"/>
      <w:numFmt w:val="decimal"/>
      <w:lvlText w:val="%4."/>
      <w:lvlJc w:val="left"/>
      <w:pPr>
        <w:ind w:left="2644" w:hanging="360"/>
      </w:pPr>
    </w:lvl>
    <w:lvl w:ilvl="4" w:tplc="041D0019">
      <w:start w:val="1"/>
      <w:numFmt w:val="lowerLetter"/>
      <w:lvlText w:val="%5."/>
      <w:lvlJc w:val="left"/>
      <w:pPr>
        <w:ind w:left="3364" w:hanging="360"/>
      </w:pPr>
    </w:lvl>
    <w:lvl w:ilvl="5" w:tplc="041D001B">
      <w:start w:val="1"/>
      <w:numFmt w:val="lowerRoman"/>
      <w:lvlText w:val="%6."/>
      <w:lvlJc w:val="right"/>
      <w:pPr>
        <w:ind w:left="4084" w:hanging="180"/>
      </w:pPr>
    </w:lvl>
    <w:lvl w:ilvl="6" w:tplc="041D000F">
      <w:start w:val="1"/>
      <w:numFmt w:val="decimal"/>
      <w:lvlText w:val="%7."/>
      <w:lvlJc w:val="left"/>
      <w:pPr>
        <w:ind w:left="4804" w:hanging="360"/>
      </w:pPr>
    </w:lvl>
    <w:lvl w:ilvl="7" w:tplc="041D0019">
      <w:start w:val="1"/>
      <w:numFmt w:val="lowerLetter"/>
      <w:lvlText w:val="%8."/>
      <w:lvlJc w:val="left"/>
      <w:pPr>
        <w:ind w:left="5524" w:hanging="360"/>
      </w:pPr>
    </w:lvl>
    <w:lvl w:ilvl="8" w:tplc="041D001B">
      <w:start w:val="1"/>
      <w:numFmt w:val="lowerRoman"/>
      <w:lvlText w:val="%9."/>
      <w:lvlJc w:val="right"/>
      <w:pPr>
        <w:ind w:left="6244" w:hanging="180"/>
      </w:pPr>
    </w:lvl>
  </w:abstractNum>
  <w:abstractNum w:abstractNumId="14" w15:restartNumberingAfterBreak="0">
    <w:nsid w:val="4B0C5643"/>
    <w:multiLevelType w:val="hybridMultilevel"/>
    <w:tmpl w:val="049AF694"/>
    <w:lvl w:ilvl="0" w:tplc="31D66DDC">
      <w:start w:val="1"/>
      <w:numFmt w:val="lowerLetter"/>
      <w:lvlText w:val="%1)"/>
      <w:lvlJc w:val="left"/>
      <w:pPr>
        <w:ind w:left="484" w:hanging="360"/>
      </w:pPr>
    </w:lvl>
    <w:lvl w:ilvl="1" w:tplc="041D0019">
      <w:start w:val="1"/>
      <w:numFmt w:val="lowerLetter"/>
      <w:lvlText w:val="%2."/>
      <w:lvlJc w:val="left"/>
      <w:pPr>
        <w:ind w:left="1204" w:hanging="360"/>
      </w:pPr>
    </w:lvl>
    <w:lvl w:ilvl="2" w:tplc="041D001B">
      <w:start w:val="1"/>
      <w:numFmt w:val="lowerRoman"/>
      <w:lvlText w:val="%3."/>
      <w:lvlJc w:val="right"/>
      <w:pPr>
        <w:ind w:left="1924" w:hanging="180"/>
      </w:pPr>
    </w:lvl>
    <w:lvl w:ilvl="3" w:tplc="041D000F">
      <w:start w:val="1"/>
      <w:numFmt w:val="decimal"/>
      <w:lvlText w:val="%4."/>
      <w:lvlJc w:val="left"/>
      <w:pPr>
        <w:ind w:left="2644" w:hanging="360"/>
      </w:pPr>
    </w:lvl>
    <w:lvl w:ilvl="4" w:tplc="041D0019">
      <w:start w:val="1"/>
      <w:numFmt w:val="lowerLetter"/>
      <w:lvlText w:val="%5."/>
      <w:lvlJc w:val="left"/>
      <w:pPr>
        <w:ind w:left="3364" w:hanging="360"/>
      </w:pPr>
    </w:lvl>
    <w:lvl w:ilvl="5" w:tplc="041D001B">
      <w:start w:val="1"/>
      <w:numFmt w:val="lowerRoman"/>
      <w:lvlText w:val="%6."/>
      <w:lvlJc w:val="right"/>
      <w:pPr>
        <w:ind w:left="4084" w:hanging="180"/>
      </w:pPr>
    </w:lvl>
    <w:lvl w:ilvl="6" w:tplc="041D000F">
      <w:start w:val="1"/>
      <w:numFmt w:val="decimal"/>
      <w:lvlText w:val="%7."/>
      <w:lvlJc w:val="left"/>
      <w:pPr>
        <w:ind w:left="4804" w:hanging="360"/>
      </w:pPr>
    </w:lvl>
    <w:lvl w:ilvl="7" w:tplc="041D0019">
      <w:start w:val="1"/>
      <w:numFmt w:val="lowerLetter"/>
      <w:lvlText w:val="%8."/>
      <w:lvlJc w:val="left"/>
      <w:pPr>
        <w:ind w:left="5524" w:hanging="360"/>
      </w:pPr>
    </w:lvl>
    <w:lvl w:ilvl="8" w:tplc="041D001B">
      <w:start w:val="1"/>
      <w:numFmt w:val="lowerRoman"/>
      <w:lvlText w:val="%9."/>
      <w:lvlJc w:val="right"/>
      <w:pPr>
        <w:ind w:left="6244" w:hanging="180"/>
      </w:pPr>
    </w:lvl>
  </w:abstractNum>
  <w:abstractNum w:abstractNumId="15" w15:restartNumberingAfterBreak="0">
    <w:nsid w:val="4DDC459A"/>
    <w:multiLevelType w:val="hybridMultilevel"/>
    <w:tmpl w:val="C81C6714"/>
    <w:lvl w:ilvl="0" w:tplc="09A66B8E">
      <w:numFmt w:val="bullet"/>
      <w:lvlText w:val="–"/>
      <w:lvlJc w:val="left"/>
      <w:pPr>
        <w:ind w:left="150" w:hanging="180"/>
      </w:pPr>
      <w:rPr>
        <w:rFonts w:ascii="Adobe Garamond Pro" w:eastAsia="Adobe Garamond Pro" w:hAnsi="Adobe Garamond Pro" w:cs="Adobe Garamond Pro" w:hint="default"/>
        <w:color w:val="231F20"/>
        <w:spacing w:val="-4"/>
        <w:w w:val="99"/>
        <w:sz w:val="24"/>
        <w:szCs w:val="24"/>
      </w:rPr>
    </w:lvl>
    <w:lvl w:ilvl="1" w:tplc="9ECA1A86">
      <w:numFmt w:val="bullet"/>
      <w:lvlText w:val="•"/>
      <w:lvlJc w:val="left"/>
      <w:pPr>
        <w:ind w:left="1096" w:hanging="180"/>
      </w:pPr>
    </w:lvl>
    <w:lvl w:ilvl="2" w:tplc="E79CDA92">
      <w:numFmt w:val="bullet"/>
      <w:lvlText w:val="•"/>
      <w:lvlJc w:val="left"/>
      <w:pPr>
        <w:ind w:left="2033" w:hanging="180"/>
      </w:pPr>
    </w:lvl>
    <w:lvl w:ilvl="3" w:tplc="AF782FFA">
      <w:numFmt w:val="bullet"/>
      <w:lvlText w:val="•"/>
      <w:lvlJc w:val="left"/>
      <w:pPr>
        <w:ind w:left="2969" w:hanging="180"/>
      </w:pPr>
    </w:lvl>
    <w:lvl w:ilvl="4" w:tplc="DBC6DA04">
      <w:numFmt w:val="bullet"/>
      <w:lvlText w:val="•"/>
      <w:lvlJc w:val="left"/>
      <w:pPr>
        <w:ind w:left="3906" w:hanging="180"/>
      </w:pPr>
    </w:lvl>
    <w:lvl w:ilvl="5" w:tplc="7102C40E">
      <w:numFmt w:val="bullet"/>
      <w:lvlText w:val="•"/>
      <w:lvlJc w:val="left"/>
      <w:pPr>
        <w:ind w:left="4842" w:hanging="180"/>
      </w:pPr>
    </w:lvl>
    <w:lvl w:ilvl="6" w:tplc="EDBE3660">
      <w:numFmt w:val="bullet"/>
      <w:lvlText w:val="•"/>
      <w:lvlJc w:val="left"/>
      <w:pPr>
        <w:ind w:left="5779" w:hanging="180"/>
      </w:pPr>
    </w:lvl>
    <w:lvl w:ilvl="7" w:tplc="563E04BC">
      <w:numFmt w:val="bullet"/>
      <w:lvlText w:val="•"/>
      <w:lvlJc w:val="left"/>
      <w:pPr>
        <w:ind w:left="6715" w:hanging="180"/>
      </w:pPr>
    </w:lvl>
    <w:lvl w:ilvl="8" w:tplc="F16EA29E">
      <w:numFmt w:val="bullet"/>
      <w:lvlText w:val="•"/>
      <w:lvlJc w:val="left"/>
      <w:pPr>
        <w:ind w:left="7652" w:hanging="180"/>
      </w:pPr>
    </w:lvl>
  </w:abstractNum>
  <w:abstractNum w:abstractNumId="16" w15:restartNumberingAfterBreak="0">
    <w:nsid w:val="63B14B30"/>
    <w:multiLevelType w:val="hybridMultilevel"/>
    <w:tmpl w:val="77042EF2"/>
    <w:lvl w:ilvl="0" w:tplc="4D74E8A6">
      <w:start w:val="1"/>
      <w:numFmt w:val="lowerLetter"/>
      <w:lvlText w:val="%1)"/>
      <w:lvlJc w:val="left"/>
      <w:pPr>
        <w:ind w:left="484" w:hanging="361"/>
      </w:pPr>
      <w:rPr>
        <w:rFonts w:ascii="Adobe Garamond Pro" w:eastAsia="Adobe Garamond Pro" w:hAnsi="Adobe Garamond Pro" w:cs="Adobe Garamond Pro" w:hint="default"/>
        <w:color w:val="231F20"/>
        <w:spacing w:val="-3"/>
        <w:w w:val="97"/>
        <w:sz w:val="24"/>
        <w:szCs w:val="24"/>
      </w:rPr>
    </w:lvl>
    <w:lvl w:ilvl="1" w:tplc="B2805472">
      <w:numFmt w:val="bullet"/>
      <w:lvlText w:val="•"/>
      <w:lvlJc w:val="left"/>
      <w:pPr>
        <w:ind w:left="949" w:hanging="361"/>
      </w:pPr>
    </w:lvl>
    <w:lvl w:ilvl="2" w:tplc="29EA4D2E">
      <w:numFmt w:val="bullet"/>
      <w:lvlText w:val="•"/>
      <w:lvlJc w:val="left"/>
      <w:pPr>
        <w:ind w:left="1419" w:hanging="361"/>
      </w:pPr>
    </w:lvl>
    <w:lvl w:ilvl="3" w:tplc="73DC59D4">
      <w:numFmt w:val="bullet"/>
      <w:lvlText w:val="•"/>
      <w:lvlJc w:val="left"/>
      <w:pPr>
        <w:ind w:left="1889" w:hanging="361"/>
      </w:pPr>
    </w:lvl>
    <w:lvl w:ilvl="4" w:tplc="7CE6F9EE">
      <w:numFmt w:val="bullet"/>
      <w:lvlText w:val="•"/>
      <w:lvlJc w:val="left"/>
      <w:pPr>
        <w:ind w:left="2359" w:hanging="361"/>
      </w:pPr>
    </w:lvl>
    <w:lvl w:ilvl="5" w:tplc="ACC47BC2">
      <w:numFmt w:val="bullet"/>
      <w:lvlText w:val="•"/>
      <w:lvlJc w:val="left"/>
      <w:pPr>
        <w:ind w:left="2829" w:hanging="361"/>
      </w:pPr>
    </w:lvl>
    <w:lvl w:ilvl="6" w:tplc="33ACD7E0">
      <w:numFmt w:val="bullet"/>
      <w:lvlText w:val="•"/>
      <w:lvlJc w:val="left"/>
      <w:pPr>
        <w:ind w:left="3299" w:hanging="361"/>
      </w:pPr>
    </w:lvl>
    <w:lvl w:ilvl="7" w:tplc="41468786">
      <w:numFmt w:val="bullet"/>
      <w:lvlText w:val="•"/>
      <w:lvlJc w:val="left"/>
      <w:pPr>
        <w:ind w:left="3769" w:hanging="361"/>
      </w:pPr>
    </w:lvl>
    <w:lvl w:ilvl="8" w:tplc="9120E804">
      <w:numFmt w:val="bullet"/>
      <w:lvlText w:val="•"/>
      <w:lvlJc w:val="left"/>
      <w:pPr>
        <w:ind w:left="4239" w:hanging="361"/>
      </w:pPr>
    </w:lvl>
  </w:abstractNum>
  <w:abstractNum w:abstractNumId="17" w15:restartNumberingAfterBreak="0">
    <w:nsid w:val="6AE80814"/>
    <w:multiLevelType w:val="hybridMultilevel"/>
    <w:tmpl w:val="442CCF40"/>
    <w:lvl w:ilvl="0" w:tplc="AEFC90C4">
      <w:start w:val="5"/>
      <w:numFmt w:val="lowerLetter"/>
      <w:lvlText w:val="%1)"/>
      <w:lvlJc w:val="left"/>
      <w:pPr>
        <w:ind w:left="844" w:hanging="360"/>
      </w:pPr>
      <w:rPr>
        <w:color w:val="231F20"/>
        <w:w w:val="95"/>
      </w:rPr>
    </w:lvl>
    <w:lvl w:ilvl="1" w:tplc="041D0019">
      <w:start w:val="1"/>
      <w:numFmt w:val="lowerLetter"/>
      <w:lvlText w:val="%2."/>
      <w:lvlJc w:val="left"/>
      <w:pPr>
        <w:ind w:left="1564" w:hanging="360"/>
      </w:pPr>
    </w:lvl>
    <w:lvl w:ilvl="2" w:tplc="041D001B">
      <w:start w:val="1"/>
      <w:numFmt w:val="lowerRoman"/>
      <w:lvlText w:val="%3."/>
      <w:lvlJc w:val="right"/>
      <w:pPr>
        <w:ind w:left="2284" w:hanging="180"/>
      </w:pPr>
    </w:lvl>
    <w:lvl w:ilvl="3" w:tplc="041D000F">
      <w:start w:val="1"/>
      <w:numFmt w:val="decimal"/>
      <w:lvlText w:val="%4."/>
      <w:lvlJc w:val="left"/>
      <w:pPr>
        <w:ind w:left="3004" w:hanging="360"/>
      </w:pPr>
    </w:lvl>
    <w:lvl w:ilvl="4" w:tplc="041D0019">
      <w:start w:val="1"/>
      <w:numFmt w:val="lowerLetter"/>
      <w:lvlText w:val="%5."/>
      <w:lvlJc w:val="left"/>
      <w:pPr>
        <w:ind w:left="3724" w:hanging="360"/>
      </w:pPr>
    </w:lvl>
    <w:lvl w:ilvl="5" w:tplc="041D001B">
      <w:start w:val="1"/>
      <w:numFmt w:val="lowerRoman"/>
      <w:lvlText w:val="%6."/>
      <w:lvlJc w:val="right"/>
      <w:pPr>
        <w:ind w:left="4444" w:hanging="180"/>
      </w:pPr>
    </w:lvl>
    <w:lvl w:ilvl="6" w:tplc="041D000F">
      <w:start w:val="1"/>
      <w:numFmt w:val="decimal"/>
      <w:lvlText w:val="%7."/>
      <w:lvlJc w:val="left"/>
      <w:pPr>
        <w:ind w:left="5164" w:hanging="360"/>
      </w:pPr>
    </w:lvl>
    <w:lvl w:ilvl="7" w:tplc="041D0019">
      <w:start w:val="1"/>
      <w:numFmt w:val="lowerLetter"/>
      <w:lvlText w:val="%8."/>
      <w:lvlJc w:val="left"/>
      <w:pPr>
        <w:ind w:left="5884" w:hanging="360"/>
      </w:pPr>
    </w:lvl>
    <w:lvl w:ilvl="8" w:tplc="041D001B">
      <w:start w:val="1"/>
      <w:numFmt w:val="lowerRoman"/>
      <w:lvlText w:val="%9."/>
      <w:lvlJc w:val="right"/>
      <w:pPr>
        <w:ind w:left="6604" w:hanging="180"/>
      </w:pPr>
    </w:lvl>
  </w:abstractNum>
  <w:abstractNum w:abstractNumId="18" w15:restartNumberingAfterBreak="0">
    <w:nsid w:val="6BAE3CA6"/>
    <w:multiLevelType w:val="hybridMultilevel"/>
    <w:tmpl w:val="B4584A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6D9650D7"/>
    <w:multiLevelType w:val="hybridMultilevel"/>
    <w:tmpl w:val="13481892"/>
    <w:lvl w:ilvl="0" w:tplc="041D0001">
      <w:start w:val="1"/>
      <w:numFmt w:val="bullet"/>
      <w:lvlText w:val=""/>
      <w:lvlJc w:val="left"/>
      <w:pPr>
        <w:ind w:left="1197" w:hanging="360"/>
      </w:pPr>
      <w:rPr>
        <w:rFonts w:ascii="Symbol" w:hAnsi="Symbol" w:hint="default"/>
      </w:rPr>
    </w:lvl>
    <w:lvl w:ilvl="1" w:tplc="041D0003">
      <w:start w:val="1"/>
      <w:numFmt w:val="bullet"/>
      <w:lvlText w:val="o"/>
      <w:lvlJc w:val="left"/>
      <w:pPr>
        <w:ind w:left="1917" w:hanging="360"/>
      </w:pPr>
      <w:rPr>
        <w:rFonts w:ascii="Courier New" w:hAnsi="Courier New" w:cs="Courier New" w:hint="default"/>
      </w:rPr>
    </w:lvl>
    <w:lvl w:ilvl="2" w:tplc="041D0005">
      <w:start w:val="1"/>
      <w:numFmt w:val="bullet"/>
      <w:lvlText w:val=""/>
      <w:lvlJc w:val="left"/>
      <w:pPr>
        <w:ind w:left="2637" w:hanging="360"/>
      </w:pPr>
      <w:rPr>
        <w:rFonts w:ascii="Wingdings" w:hAnsi="Wingdings" w:hint="default"/>
      </w:rPr>
    </w:lvl>
    <w:lvl w:ilvl="3" w:tplc="041D0001">
      <w:start w:val="1"/>
      <w:numFmt w:val="bullet"/>
      <w:lvlText w:val=""/>
      <w:lvlJc w:val="left"/>
      <w:pPr>
        <w:ind w:left="3357" w:hanging="360"/>
      </w:pPr>
      <w:rPr>
        <w:rFonts w:ascii="Symbol" w:hAnsi="Symbol" w:hint="default"/>
      </w:rPr>
    </w:lvl>
    <w:lvl w:ilvl="4" w:tplc="041D0003">
      <w:start w:val="1"/>
      <w:numFmt w:val="bullet"/>
      <w:lvlText w:val="o"/>
      <w:lvlJc w:val="left"/>
      <w:pPr>
        <w:ind w:left="4077" w:hanging="360"/>
      </w:pPr>
      <w:rPr>
        <w:rFonts w:ascii="Courier New" w:hAnsi="Courier New" w:cs="Courier New" w:hint="default"/>
      </w:rPr>
    </w:lvl>
    <w:lvl w:ilvl="5" w:tplc="041D0005">
      <w:start w:val="1"/>
      <w:numFmt w:val="bullet"/>
      <w:lvlText w:val=""/>
      <w:lvlJc w:val="left"/>
      <w:pPr>
        <w:ind w:left="4797" w:hanging="360"/>
      </w:pPr>
      <w:rPr>
        <w:rFonts w:ascii="Wingdings" w:hAnsi="Wingdings" w:hint="default"/>
      </w:rPr>
    </w:lvl>
    <w:lvl w:ilvl="6" w:tplc="041D0001">
      <w:start w:val="1"/>
      <w:numFmt w:val="bullet"/>
      <w:lvlText w:val=""/>
      <w:lvlJc w:val="left"/>
      <w:pPr>
        <w:ind w:left="5517" w:hanging="360"/>
      </w:pPr>
      <w:rPr>
        <w:rFonts w:ascii="Symbol" w:hAnsi="Symbol" w:hint="default"/>
      </w:rPr>
    </w:lvl>
    <w:lvl w:ilvl="7" w:tplc="041D0003">
      <w:start w:val="1"/>
      <w:numFmt w:val="bullet"/>
      <w:lvlText w:val="o"/>
      <w:lvlJc w:val="left"/>
      <w:pPr>
        <w:ind w:left="6237" w:hanging="360"/>
      </w:pPr>
      <w:rPr>
        <w:rFonts w:ascii="Courier New" w:hAnsi="Courier New" w:cs="Courier New" w:hint="default"/>
      </w:rPr>
    </w:lvl>
    <w:lvl w:ilvl="8" w:tplc="041D0005">
      <w:start w:val="1"/>
      <w:numFmt w:val="bullet"/>
      <w:lvlText w:val=""/>
      <w:lvlJc w:val="left"/>
      <w:pPr>
        <w:ind w:left="6957" w:hanging="360"/>
      </w:pPr>
      <w:rPr>
        <w:rFonts w:ascii="Wingdings" w:hAnsi="Wingdings" w:hint="default"/>
      </w:rPr>
    </w:lvl>
  </w:abstractNum>
  <w:abstractNum w:abstractNumId="20" w15:restartNumberingAfterBreak="0">
    <w:nsid w:val="771B1C8B"/>
    <w:multiLevelType w:val="hybridMultilevel"/>
    <w:tmpl w:val="5FD626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B14347"/>
    <w:multiLevelType w:val="hybridMultilevel"/>
    <w:tmpl w:val="6C48A434"/>
    <w:lvl w:ilvl="0" w:tplc="E15641F4">
      <w:start w:val="1"/>
      <w:numFmt w:val="lowerLetter"/>
      <w:lvlText w:val="%1)"/>
      <w:lvlJc w:val="left"/>
      <w:pPr>
        <w:ind w:left="484" w:hanging="361"/>
      </w:pPr>
      <w:rPr>
        <w:rFonts w:ascii="Adobe Garamond Pro" w:eastAsia="Adobe Garamond Pro" w:hAnsi="Adobe Garamond Pro" w:cs="Adobe Garamond Pro" w:hint="default"/>
        <w:color w:val="231F20"/>
        <w:spacing w:val="-5"/>
        <w:w w:val="100"/>
        <w:sz w:val="24"/>
        <w:szCs w:val="24"/>
      </w:rPr>
    </w:lvl>
    <w:lvl w:ilvl="1" w:tplc="9E7ECEF0">
      <w:numFmt w:val="bullet"/>
      <w:lvlText w:val="•"/>
      <w:lvlJc w:val="left"/>
      <w:pPr>
        <w:ind w:left="949" w:hanging="361"/>
      </w:pPr>
    </w:lvl>
    <w:lvl w:ilvl="2" w:tplc="542EFDFE">
      <w:numFmt w:val="bullet"/>
      <w:lvlText w:val="•"/>
      <w:lvlJc w:val="left"/>
      <w:pPr>
        <w:ind w:left="1419" w:hanging="361"/>
      </w:pPr>
    </w:lvl>
    <w:lvl w:ilvl="3" w:tplc="7D549064">
      <w:numFmt w:val="bullet"/>
      <w:lvlText w:val="•"/>
      <w:lvlJc w:val="left"/>
      <w:pPr>
        <w:ind w:left="1889" w:hanging="361"/>
      </w:pPr>
    </w:lvl>
    <w:lvl w:ilvl="4" w:tplc="C2DAD40A">
      <w:numFmt w:val="bullet"/>
      <w:lvlText w:val="•"/>
      <w:lvlJc w:val="left"/>
      <w:pPr>
        <w:ind w:left="2359" w:hanging="361"/>
      </w:pPr>
    </w:lvl>
    <w:lvl w:ilvl="5" w:tplc="3D3EEE6C">
      <w:numFmt w:val="bullet"/>
      <w:lvlText w:val="•"/>
      <w:lvlJc w:val="left"/>
      <w:pPr>
        <w:ind w:left="2829" w:hanging="361"/>
      </w:pPr>
    </w:lvl>
    <w:lvl w:ilvl="6" w:tplc="4F40D7D8">
      <w:numFmt w:val="bullet"/>
      <w:lvlText w:val="•"/>
      <w:lvlJc w:val="left"/>
      <w:pPr>
        <w:ind w:left="3299" w:hanging="361"/>
      </w:pPr>
    </w:lvl>
    <w:lvl w:ilvl="7" w:tplc="F6B06E20">
      <w:numFmt w:val="bullet"/>
      <w:lvlText w:val="•"/>
      <w:lvlJc w:val="left"/>
      <w:pPr>
        <w:ind w:left="3769" w:hanging="361"/>
      </w:pPr>
    </w:lvl>
    <w:lvl w:ilvl="8" w:tplc="31BA29FC">
      <w:numFmt w:val="bullet"/>
      <w:lvlText w:val="•"/>
      <w:lvlJc w:val="left"/>
      <w:pPr>
        <w:ind w:left="4239" w:hanging="361"/>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1"/>
  </w:num>
  <w:num w:numId="13">
    <w:abstractNumId w:val="20"/>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15"/>
  </w:num>
  <w:num w:numId="19">
    <w:abstractNumId w:val="12"/>
  </w:num>
  <w:num w:numId="20">
    <w:abstractNumId w:val="12"/>
  </w:num>
  <w:num w:numId="21">
    <w:abstractNumId w:val="17"/>
  </w:num>
  <w:num w:numId="2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2"/>
  </w:num>
  <w:num w:numId="34">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ina.andell@boras.se"/>
    <w:docVar w:name="anvandare_txt_Namn" w:val="Carina Andell"/>
    <w:docVar w:name="anvandare_txt_Profil" w:val="HAND"/>
    <w:docVar w:name="anvandare_txt_Sign" w:val="CN148"/>
    <w:docVar w:name="anvandare_txt_Telnr" w:val="033 357192"/>
    <w:docVar w:name="Databas" w:val="KS"/>
    <w:docVar w:name="Diarienr" w:val="2019-00414"/>
    <w:docVar w:name="Grpnr" w:val="2.4.2.0"/>
    <w:docVar w:name="Handlsign" w:val="Carina An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4E59"/>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6AB4"/>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2B8C"/>
    <w:rsid w:val="0036682C"/>
    <w:rsid w:val="00366D7F"/>
    <w:rsid w:val="003708E9"/>
    <w:rsid w:val="00372BE4"/>
    <w:rsid w:val="00373948"/>
    <w:rsid w:val="00373CFA"/>
    <w:rsid w:val="003756D8"/>
    <w:rsid w:val="00375E69"/>
    <w:rsid w:val="00376FCB"/>
    <w:rsid w:val="00381553"/>
    <w:rsid w:val="00387485"/>
    <w:rsid w:val="00397252"/>
    <w:rsid w:val="003A2037"/>
    <w:rsid w:val="003A343F"/>
    <w:rsid w:val="003A74A4"/>
    <w:rsid w:val="003B1F85"/>
    <w:rsid w:val="003B2D44"/>
    <w:rsid w:val="003B661D"/>
    <w:rsid w:val="003C4FC0"/>
    <w:rsid w:val="003D1C41"/>
    <w:rsid w:val="003D2C50"/>
    <w:rsid w:val="003D341A"/>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A4C"/>
    <w:rsid w:val="004D4C1C"/>
    <w:rsid w:val="004D55A4"/>
    <w:rsid w:val="004D5770"/>
    <w:rsid w:val="004D5ADB"/>
    <w:rsid w:val="004D68CF"/>
    <w:rsid w:val="004D7925"/>
    <w:rsid w:val="004E0D12"/>
    <w:rsid w:val="004E1D71"/>
    <w:rsid w:val="004E3B4C"/>
    <w:rsid w:val="004E7E8B"/>
    <w:rsid w:val="004F2690"/>
    <w:rsid w:val="004F5153"/>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251"/>
    <w:rsid w:val="005517C6"/>
    <w:rsid w:val="00552E5D"/>
    <w:rsid w:val="005562F7"/>
    <w:rsid w:val="00557CDB"/>
    <w:rsid w:val="00563E3E"/>
    <w:rsid w:val="005660A9"/>
    <w:rsid w:val="00570127"/>
    <w:rsid w:val="005706BB"/>
    <w:rsid w:val="00571485"/>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0D0B"/>
    <w:rsid w:val="00620E4B"/>
    <w:rsid w:val="00622A85"/>
    <w:rsid w:val="00623485"/>
    <w:rsid w:val="006268BE"/>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3C29"/>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3B5"/>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2FBA"/>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2335"/>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C5EEC"/>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2F3F"/>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A6BA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A44DAB-5701-4156-B0E6-5AC086C6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uiPriority w:val="9"/>
    <w:qFormat/>
    <w:rsid w:val="0068197C"/>
    <w:pPr>
      <w:keepNext/>
      <w:spacing w:before="240" w:after="60"/>
      <w:outlineLvl w:val="1"/>
    </w:pPr>
    <w:rPr>
      <w:rFonts w:ascii="Arial" w:hAnsi="Arial"/>
      <w:b/>
    </w:rPr>
  </w:style>
  <w:style w:type="paragraph" w:styleId="Rubrik3">
    <w:name w:val="heading 3"/>
    <w:basedOn w:val="Normal"/>
    <w:next w:val="Brdtext"/>
    <w:link w:val="Rubrik3Char"/>
    <w:uiPriority w:val="9"/>
    <w:qFormat/>
    <w:rsid w:val="0068197C"/>
    <w:pPr>
      <w:keepNext/>
      <w:spacing w:before="180" w:after="60"/>
      <w:outlineLvl w:val="2"/>
    </w:pPr>
    <w:rPr>
      <w:rFonts w:ascii="Arial" w:hAnsi="Arial"/>
      <w:sz w:val="22"/>
    </w:rPr>
  </w:style>
  <w:style w:type="paragraph" w:styleId="Rubrik4">
    <w:name w:val="heading 4"/>
    <w:basedOn w:val="Normal"/>
    <w:next w:val="Brdtext"/>
    <w:link w:val="Rubrik4Char"/>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qFormat/>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1"/>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Kursivsprrad">
    <w:name w:val="Kursiv spärrad"/>
    <w:basedOn w:val="Normal"/>
    <w:qFormat/>
    <w:rsid w:val="00DA6BAF"/>
    <w:pPr>
      <w:spacing w:line="240" w:lineRule="auto"/>
    </w:pPr>
    <w:rPr>
      <w:i/>
      <w:spacing w:val="6"/>
      <w:szCs w:val="24"/>
      <w:lang w:eastAsia="en-US"/>
    </w:rPr>
  </w:style>
  <w:style w:type="character" w:customStyle="1" w:styleId="Rubrik2Char">
    <w:name w:val="Rubrik 2 Char"/>
    <w:link w:val="Rubrik2"/>
    <w:uiPriority w:val="9"/>
    <w:rsid w:val="00DA6BAF"/>
    <w:rPr>
      <w:rFonts w:ascii="Arial" w:hAnsi="Arial"/>
      <w:b/>
      <w:sz w:val="24"/>
    </w:rPr>
  </w:style>
  <w:style w:type="character" w:customStyle="1" w:styleId="Rubrik3Char">
    <w:name w:val="Rubrik 3 Char"/>
    <w:link w:val="Rubrik3"/>
    <w:uiPriority w:val="9"/>
    <w:rsid w:val="00DA6BAF"/>
    <w:rPr>
      <w:rFonts w:ascii="Arial" w:hAnsi="Arial"/>
      <w:sz w:val="22"/>
    </w:rPr>
  </w:style>
  <w:style w:type="character" w:customStyle="1" w:styleId="Rubrik4Char">
    <w:name w:val="Rubrik 4 Char"/>
    <w:link w:val="Rubrik4"/>
    <w:rsid w:val="00DA6BAF"/>
    <w:rPr>
      <w:rFonts w:ascii="Garamond" w:hAnsi="Garamond"/>
      <w:b/>
      <w:sz w:val="24"/>
    </w:rPr>
  </w:style>
  <w:style w:type="paragraph" w:customStyle="1" w:styleId="msonormal0">
    <w:name w:val="msonormal"/>
    <w:basedOn w:val="Normal"/>
    <w:rsid w:val="00DA6BAF"/>
    <w:pPr>
      <w:spacing w:before="100" w:beforeAutospacing="1" w:after="100" w:afterAutospacing="1" w:line="240" w:lineRule="auto"/>
    </w:pPr>
    <w:rPr>
      <w:rFonts w:ascii="Times New Roman" w:hAnsi="Times New Roman"/>
      <w:szCs w:val="24"/>
    </w:rPr>
  </w:style>
  <w:style w:type="paragraph" w:customStyle="1" w:styleId="Rubrik-1">
    <w:name w:val="Rubrik-1"/>
    <w:basedOn w:val="Normal"/>
    <w:next w:val="Normal"/>
    <w:qFormat/>
    <w:rsid w:val="00DA6BAF"/>
    <w:pPr>
      <w:spacing w:line="240" w:lineRule="auto"/>
    </w:pPr>
    <w:rPr>
      <w:rFonts w:ascii="Arial" w:hAnsi="Arial"/>
      <w:b/>
      <w:sz w:val="36"/>
      <w:szCs w:val="24"/>
      <w:lang w:eastAsia="en-US"/>
    </w:rPr>
  </w:style>
  <w:style w:type="paragraph" w:customStyle="1" w:styleId="TableParagraph">
    <w:name w:val="Table Paragraph"/>
    <w:basedOn w:val="Normal"/>
    <w:uiPriority w:val="1"/>
    <w:qFormat/>
    <w:rsid w:val="00DA6BAF"/>
    <w:pPr>
      <w:widowControl w:val="0"/>
      <w:autoSpaceDE w:val="0"/>
      <w:autoSpaceDN w:val="0"/>
      <w:spacing w:before="35" w:line="240" w:lineRule="auto"/>
      <w:ind w:left="7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359090399">
      <w:bodyDiv w:val="1"/>
      <w:marLeft w:val="0"/>
      <w:marRight w:val="0"/>
      <w:marTop w:val="0"/>
      <w:marBottom w:val="0"/>
      <w:divBdr>
        <w:top w:val="none" w:sz="0" w:space="0" w:color="auto"/>
        <w:left w:val="none" w:sz="0" w:space="0" w:color="auto"/>
        <w:bottom w:val="none" w:sz="0" w:space="0" w:color="auto"/>
        <w:right w:val="none" w:sz="0" w:space="0" w:color="auto"/>
      </w:divBdr>
    </w:div>
    <w:div w:id="5853114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027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74BE16E-2398-42B7-8505-C5438FFB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3890</Words>
  <Characters>28113</Characters>
  <Application>Microsoft Office Word</Application>
  <DocSecurity>0</DocSecurity>
  <Lines>1041</Lines>
  <Paragraphs>561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Andreas Exner</cp:lastModifiedBy>
  <cp:revision>4</cp:revision>
  <cp:lastPrinted>2003-09-08T17:29:00Z</cp:lastPrinted>
  <dcterms:created xsi:type="dcterms:W3CDTF">2019-05-20T08:11:00Z</dcterms:created>
  <dcterms:modified xsi:type="dcterms:W3CDTF">2019-05-20T11:34:00Z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