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2608"/>
        <w:gridCol w:w="1304"/>
        <w:gridCol w:w="1304"/>
      </w:tblGrid>
      <w:tr w:rsidR="001837E3" w:rsidRPr="007F0749" w14:paraId="1184DB27" w14:textId="77777777" w:rsidTr="00190F79">
        <w:trPr>
          <w:cantSplit/>
          <w:trHeight w:val="484"/>
        </w:trPr>
        <w:tc>
          <w:tcPr>
            <w:tcW w:w="5216" w:type="dxa"/>
            <w:vMerge w:val="restart"/>
          </w:tcPr>
          <w:p w14:paraId="041BA37A" w14:textId="77777777" w:rsidR="001837E3" w:rsidRPr="007F0749" w:rsidRDefault="00D62FCA" w:rsidP="001837E3">
            <w:pPr>
              <w:pStyle w:val="Sidhuvud"/>
              <w:spacing w:after="360"/>
            </w:pPr>
            <w:r w:rsidRPr="00101F92">
              <w:rPr>
                <w:noProof/>
              </w:rPr>
              <w:drawing>
                <wp:inline distT="0" distB="0" distL="0" distR="0" wp14:anchorId="033613F0" wp14:editId="4CA78A65">
                  <wp:extent cx="2015490" cy="397510"/>
                  <wp:effectExtent l="0" t="0" r="0" b="0"/>
                  <wp:docPr id="9"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5490" cy="397510"/>
                          </a:xfrm>
                          <a:prstGeom prst="rect">
                            <a:avLst/>
                          </a:prstGeom>
                          <a:noFill/>
                          <a:ln>
                            <a:noFill/>
                          </a:ln>
                        </pic:spPr>
                      </pic:pic>
                    </a:graphicData>
                  </a:graphic>
                </wp:inline>
              </w:drawing>
            </w:r>
          </w:p>
        </w:tc>
        <w:tc>
          <w:tcPr>
            <w:tcW w:w="3912" w:type="dxa"/>
            <w:gridSpan w:val="2"/>
          </w:tcPr>
          <w:p w14:paraId="335B21A3" w14:textId="77777777" w:rsidR="001837E3" w:rsidRPr="00951B63" w:rsidRDefault="00D62FCA" w:rsidP="001837E3">
            <w:pPr>
              <w:pStyle w:val="Sidhuvudledtext"/>
            </w:pPr>
            <w:r>
              <w:rPr>
                <w:rFonts w:ascii="Times New Roman" w:hAnsi="Times New Roman"/>
                <w:noProof/>
                <w:sz w:val="24"/>
                <w:szCs w:val="24"/>
              </w:rPr>
              <mc:AlternateContent>
                <mc:Choice Requires="wps">
                  <w:drawing>
                    <wp:anchor distT="45720" distB="45720" distL="114300" distR="114300" simplePos="0" relativeHeight="251658240" behindDoc="0" locked="0" layoutInCell="1" allowOverlap="1" wp14:anchorId="527524FA" wp14:editId="731864F5">
                      <wp:simplePos x="0" y="0"/>
                      <wp:positionH relativeFrom="column">
                        <wp:posOffset>2463800</wp:posOffset>
                      </wp:positionH>
                      <wp:positionV relativeFrom="paragraph">
                        <wp:posOffset>7620</wp:posOffset>
                      </wp:positionV>
                      <wp:extent cx="829945" cy="510540"/>
                      <wp:effectExtent l="9525" t="13970" r="825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510540"/>
                              </a:xfrm>
                              <a:prstGeom prst="rect">
                                <a:avLst/>
                              </a:prstGeom>
                              <a:solidFill>
                                <a:srgbClr val="FFFFFF"/>
                              </a:solidFill>
                              <a:ln w="9525">
                                <a:solidFill>
                                  <a:srgbClr val="000000"/>
                                </a:solidFill>
                                <a:miter lim="800000"/>
                                <a:headEnd/>
                                <a:tailEnd/>
                              </a:ln>
                            </wps:spPr>
                            <wps:txbx>
                              <w:txbxContent>
                                <w:p w14:paraId="7E2A1F58" w14:textId="77777777" w:rsidR="007C1E52" w:rsidRDefault="007C1E52" w:rsidP="004B403B">
                                  <w:pPr>
                                    <w:jc w:val="center"/>
                                    <w:rPr>
                                      <w:rFonts w:ascii="Arial" w:hAnsi="Arial" w:cs="Arial"/>
                                      <w:sz w:val="48"/>
                                      <w:szCs w:val="48"/>
                                    </w:rPr>
                                  </w:pPr>
                                  <w:r>
                                    <w:rPr>
                                      <w:rFonts w:ascii="Arial" w:hAnsi="Arial" w:cs="Arial"/>
                                      <w:sz w:val="48"/>
                                      <w:szCs w:val="48"/>
                                    </w:rPr>
                                    <w:t>E4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524FA" id="_x0000_t202" coordsize="21600,21600" o:spt="202" path="m,l,21600r21600,l21600,xe">
                      <v:stroke joinstyle="miter"/>
                      <v:path gradientshapeok="t" o:connecttype="rect"/>
                    </v:shapetype>
                    <v:shape id="Textruta 2" o:spid="_x0000_s1026" type="#_x0000_t202" style="position:absolute;margin-left:194pt;margin-top:.6pt;width:65.35pt;height:4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">
                      <v:textbox>
                        <w:txbxContent>
                          <w:p w14:paraId="7E2A1F58" w14:textId="77777777" w:rsidR="007C1E52" w:rsidRDefault="007C1E52" w:rsidP="004B403B">
                            <w:pPr>
                              <w:jc w:val="center"/>
                              <w:rPr>
                                <w:rFonts w:ascii="Arial" w:hAnsi="Arial" w:cs="Arial"/>
                                <w:sz w:val="48"/>
                                <w:szCs w:val="48"/>
                              </w:rPr>
                            </w:pPr>
                            <w:r>
                              <w:rPr>
                                <w:rFonts w:ascii="Arial" w:hAnsi="Arial" w:cs="Arial"/>
                                <w:sz w:val="48"/>
                                <w:szCs w:val="48"/>
                              </w:rPr>
                              <w:t>E4</w:t>
                            </w:r>
                          </w:p>
                        </w:txbxContent>
                      </v:textbox>
                    </v:shape>
                  </w:pict>
                </mc:Fallback>
              </mc:AlternateContent>
            </w:r>
            <w:r w:rsidR="001837E3">
              <w:t>Instans</w:t>
            </w:r>
          </w:p>
          <w:p w14:paraId="4A264B66" w14:textId="77777777" w:rsidR="001837E3" w:rsidRPr="00951B63" w:rsidRDefault="001837E3" w:rsidP="001837E3">
            <w:pPr>
              <w:pStyle w:val="Sidhuvud"/>
            </w:pPr>
            <w:r>
              <w:t>Kommunstyrelsen</w:t>
            </w:r>
          </w:p>
        </w:tc>
        <w:tc>
          <w:tcPr>
            <w:tcW w:w="1304" w:type="dxa"/>
            <w:vAlign w:val="bottom"/>
          </w:tcPr>
          <w:p w14:paraId="3A275216" w14:textId="77777777" w:rsidR="001837E3" w:rsidRPr="007F0749" w:rsidRDefault="001837E3" w:rsidP="001837E3">
            <w:pPr>
              <w:pStyle w:val="Sidhuvud"/>
            </w:pPr>
          </w:p>
        </w:tc>
      </w:tr>
      <w:tr w:rsidR="001837E3" w:rsidRPr="007F0749" w14:paraId="22129CC0" w14:textId="77777777" w:rsidTr="00190F79">
        <w:trPr>
          <w:cantSplit/>
          <w:trHeight w:val="534"/>
        </w:trPr>
        <w:tc>
          <w:tcPr>
            <w:tcW w:w="5216" w:type="dxa"/>
            <w:vMerge/>
          </w:tcPr>
          <w:p w14:paraId="30D833BF" w14:textId="77777777" w:rsidR="001837E3" w:rsidRPr="007F0749" w:rsidRDefault="001837E3" w:rsidP="001837E3">
            <w:pPr>
              <w:pStyle w:val="Tabellinnehll"/>
            </w:pPr>
          </w:p>
        </w:tc>
        <w:tc>
          <w:tcPr>
            <w:tcW w:w="2608" w:type="dxa"/>
          </w:tcPr>
          <w:p w14:paraId="7145F249" w14:textId="77777777" w:rsidR="001837E3" w:rsidRPr="007F0749" w:rsidRDefault="001837E3" w:rsidP="001837E3">
            <w:pPr>
              <w:pStyle w:val="Sidhuvud"/>
            </w:pPr>
          </w:p>
        </w:tc>
        <w:tc>
          <w:tcPr>
            <w:tcW w:w="2608" w:type="dxa"/>
            <w:gridSpan w:val="2"/>
          </w:tcPr>
          <w:p w14:paraId="236CDACD" w14:textId="77777777" w:rsidR="001837E3" w:rsidRPr="00951B63" w:rsidRDefault="001837E3" w:rsidP="001837E3">
            <w:pPr>
              <w:pStyle w:val="Sidhuvud"/>
            </w:pPr>
          </w:p>
        </w:tc>
      </w:tr>
      <w:tr w:rsidR="001837E3" w:rsidRPr="007F0749" w14:paraId="07F5596C" w14:textId="77777777" w:rsidTr="00190F79">
        <w:trPr>
          <w:cantSplit/>
          <w:trHeight w:hRule="exact" w:val="267"/>
        </w:trPr>
        <w:tc>
          <w:tcPr>
            <w:tcW w:w="10432" w:type="dxa"/>
            <w:gridSpan w:val="4"/>
          </w:tcPr>
          <w:p w14:paraId="3F144705" w14:textId="77777777" w:rsidR="001837E3" w:rsidRPr="007F0749" w:rsidRDefault="001837E3" w:rsidP="001837E3">
            <w:pPr>
              <w:pStyle w:val="Sidhuvud"/>
            </w:pPr>
          </w:p>
        </w:tc>
      </w:tr>
      <w:tr w:rsidR="001837E3" w:rsidRPr="007F0749" w14:paraId="21ECE282" w14:textId="77777777" w:rsidTr="00190F79">
        <w:trPr>
          <w:cantSplit/>
          <w:trHeight w:hRule="exact" w:val="898"/>
        </w:trPr>
        <w:tc>
          <w:tcPr>
            <w:tcW w:w="5216" w:type="dxa"/>
          </w:tcPr>
          <w:p w14:paraId="6A74261A" w14:textId="77777777" w:rsidR="001837E3" w:rsidRPr="00951B63" w:rsidRDefault="001837E3" w:rsidP="001837E3">
            <w:pPr>
              <w:pStyle w:val="Sidhuvud"/>
            </w:pPr>
          </w:p>
        </w:tc>
        <w:tc>
          <w:tcPr>
            <w:tcW w:w="5216" w:type="dxa"/>
            <w:gridSpan w:val="3"/>
          </w:tcPr>
          <w:p w14:paraId="04E6912F" w14:textId="77777777" w:rsidR="00EE6E58" w:rsidRDefault="00EE6E58" w:rsidP="001837E3">
            <w:pPr>
              <w:pStyle w:val="Brdtext"/>
            </w:pPr>
          </w:p>
          <w:p w14:paraId="1C5C7478" w14:textId="77777777" w:rsidR="001837E3" w:rsidRPr="00951B63" w:rsidRDefault="001837E3" w:rsidP="001837E3">
            <w:pPr>
              <w:pStyle w:val="Brdtext"/>
            </w:pPr>
          </w:p>
        </w:tc>
      </w:tr>
      <w:tr w:rsidR="001837E3" w:rsidRPr="007F0749" w14:paraId="61B1C57B" w14:textId="77777777" w:rsidTr="00190F79">
        <w:trPr>
          <w:cantSplit/>
          <w:trHeight w:hRule="exact" w:val="267"/>
        </w:trPr>
        <w:tc>
          <w:tcPr>
            <w:tcW w:w="10432" w:type="dxa"/>
            <w:gridSpan w:val="4"/>
          </w:tcPr>
          <w:p w14:paraId="17BA5093" w14:textId="322A5EC5" w:rsidR="001837E3" w:rsidRPr="00190F79" w:rsidRDefault="008E4CB5" w:rsidP="00FC596F">
            <w:pPr>
              <w:pStyle w:val="Sidhuvud"/>
              <w:jc w:val="center"/>
              <w:rPr>
                <w:sz w:val="24"/>
              </w:rPr>
            </w:pPr>
            <w:r w:rsidRPr="00190F79">
              <w:rPr>
                <w:color w:val="FF0000"/>
                <w:sz w:val="24"/>
              </w:rPr>
              <w:t xml:space="preserve">ALTERNATIVT </w:t>
            </w:r>
            <w:r w:rsidR="00A36EBE" w:rsidRPr="00190F79">
              <w:rPr>
                <w:color w:val="FF0000"/>
                <w:sz w:val="24"/>
              </w:rPr>
              <w:t>BESLUTSFÖRSLAG</w:t>
            </w:r>
          </w:p>
        </w:tc>
      </w:tr>
      <w:tr w:rsidR="00A36EBE" w:rsidRPr="007F0749" w14:paraId="0C462C69" w14:textId="77777777" w:rsidTr="00190F79">
        <w:trPr>
          <w:cantSplit/>
          <w:trHeight w:hRule="exact" w:val="267"/>
        </w:trPr>
        <w:tc>
          <w:tcPr>
            <w:tcW w:w="10432" w:type="dxa"/>
            <w:gridSpan w:val="4"/>
          </w:tcPr>
          <w:p w14:paraId="7BF1F4B8" w14:textId="77777777" w:rsidR="00A36EBE" w:rsidRDefault="00A36EBE" w:rsidP="001837E3">
            <w:pPr>
              <w:pStyle w:val="Sidhuvud"/>
            </w:pPr>
          </w:p>
        </w:tc>
      </w:tr>
    </w:tbl>
    <w:p w14:paraId="7B226B78" w14:textId="77777777" w:rsidR="00B26751" w:rsidRDefault="00840C26" w:rsidP="00B26751">
      <w:pPr>
        <w:pStyle w:val="Rubrik1"/>
      </w:pPr>
      <w:r w:rsidRPr="001519D0">
        <w:t>Delårsrapport ja</w:t>
      </w:r>
      <w:r w:rsidR="00680C3B">
        <w:t xml:space="preserve">nuari - april 2021 </w:t>
      </w:r>
      <w:bookmarkStart w:id="0" w:name="_GoBack"/>
      <w:bookmarkEnd w:id="0"/>
    </w:p>
    <w:p w14:paraId="7281C4B0" w14:textId="77777777" w:rsidR="001837E3" w:rsidRPr="001837E3" w:rsidRDefault="001837E3" w:rsidP="001837E3">
      <w:pPr>
        <w:numPr>
          <w:ilvl w:val="0"/>
          <w:numId w:val="12"/>
        </w:numPr>
        <w:spacing w:line="240" w:lineRule="auto"/>
        <w:contextualSpacing/>
        <w:rPr>
          <w:vanish/>
          <w:color w:val="808080"/>
          <w:szCs w:val="24"/>
          <w:lang w:eastAsia="en-US"/>
        </w:rPr>
      </w:pPr>
      <w:r w:rsidRPr="001837E3">
        <w:rPr>
          <w:vanish/>
          <w:color w:val="808080"/>
          <w:szCs w:val="24"/>
          <w:lang w:eastAsia="en-US"/>
        </w:rPr>
        <w:t>ingen sammanfattning ska finnas  i beslutsförslaget</w:t>
      </w:r>
    </w:p>
    <w:p w14:paraId="77639BEE" w14:textId="77777777" w:rsidR="001837E3" w:rsidRPr="001837E3" w:rsidRDefault="001837E3" w:rsidP="001837E3">
      <w:pPr>
        <w:numPr>
          <w:ilvl w:val="0"/>
          <w:numId w:val="12"/>
        </w:numPr>
        <w:spacing w:line="240" w:lineRule="auto"/>
        <w:contextualSpacing/>
        <w:rPr>
          <w:vanish/>
          <w:color w:val="808080"/>
          <w:szCs w:val="24"/>
          <w:lang w:eastAsia="en-US"/>
        </w:rPr>
      </w:pPr>
      <w:r w:rsidRPr="001837E3">
        <w:rPr>
          <w:vanish/>
          <w:color w:val="808080"/>
          <w:szCs w:val="24"/>
          <w:lang w:eastAsia="en-US"/>
        </w:rPr>
        <w:t xml:space="preserve">för beslut som ska till kommunfullmäktige, ändra till: </w:t>
      </w:r>
    </w:p>
    <w:p w14:paraId="4361ED60" w14:textId="77777777" w:rsidR="001837E3" w:rsidRPr="001837E3" w:rsidRDefault="001837E3" w:rsidP="001837E3">
      <w:pPr>
        <w:spacing w:line="240" w:lineRule="auto"/>
        <w:ind w:left="720"/>
        <w:contextualSpacing/>
        <w:rPr>
          <w:vanish/>
          <w:color w:val="808080"/>
          <w:szCs w:val="24"/>
          <w:lang w:eastAsia="en-US"/>
        </w:rPr>
      </w:pPr>
      <w:r w:rsidRPr="001837E3">
        <w:rPr>
          <w:vanish/>
          <w:color w:val="808080"/>
          <w:szCs w:val="24"/>
          <w:lang w:eastAsia="en-US"/>
        </w:rPr>
        <w:t>”Kommunstyrelsen föreslås Kommunfullmäktige att besluta”</w:t>
      </w:r>
    </w:p>
    <w:p w14:paraId="1EDC55B7" w14:textId="77777777" w:rsidR="001837E3" w:rsidRDefault="001837E3" w:rsidP="001837E3">
      <w:pPr>
        <w:numPr>
          <w:ilvl w:val="0"/>
          <w:numId w:val="12"/>
        </w:numPr>
        <w:spacing w:line="240" w:lineRule="auto"/>
        <w:contextualSpacing/>
        <w:rPr>
          <w:vanish/>
          <w:color w:val="808080"/>
          <w:szCs w:val="24"/>
          <w:lang w:eastAsia="en-US"/>
        </w:rPr>
      </w:pPr>
      <w:r w:rsidRPr="001837E3">
        <w:rPr>
          <w:vanish/>
          <w:color w:val="808080"/>
          <w:szCs w:val="24"/>
          <w:lang w:eastAsia="en-US"/>
        </w:rPr>
        <w:t>beslut ska inte skrivas i kursiv stil</w:t>
      </w:r>
    </w:p>
    <w:p w14:paraId="05D11F28" w14:textId="77777777" w:rsidR="0008569A" w:rsidRDefault="0008569A" w:rsidP="001837E3"/>
    <w:p w14:paraId="42A4F48F" w14:textId="77777777" w:rsidR="001837E3" w:rsidRDefault="0008569A" w:rsidP="001837E3">
      <w:r>
        <w:t>Kommunstyrelsen beslutar för egen del enligt särskilda bemyndiganden i KF Budget 2021</w:t>
      </w:r>
    </w:p>
    <w:p w14:paraId="4D46E02D" w14:textId="77777777" w:rsidR="0008569A" w:rsidRDefault="0008569A" w:rsidP="0008569A">
      <w:pPr>
        <w:pStyle w:val="Kursivsprrad"/>
        <w:rPr>
          <w:i w:val="0"/>
        </w:rPr>
      </w:pPr>
    </w:p>
    <w:p w14:paraId="3312EA1A" w14:textId="77777777" w:rsidR="0008569A" w:rsidRDefault="0008569A" w:rsidP="0008569A">
      <w:pPr>
        <w:pStyle w:val="Kursivsprrad"/>
        <w:rPr>
          <w:i w:val="0"/>
        </w:rPr>
      </w:pPr>
      <w:r>
        <w:rPr>
          <w:i w:val="0"/>
        </w:rPr>
        <w:t>Följande nämnder erhåller utökat kommunbidrag 2021 med anledning av särskild lönesatsning från 1 april:</w:t>
      </w:r>
    </w:p>
    <w:p w14:paraId="77ABB36B" w14:textId="77777777" w:rsidR="0008569A" w:rsidRDefault="0008569A" w:rsidP="0008569A">
      <w:pPr>
        <w:pStyle w:val="Kursivsprrad"/>
        <w:rPr>
          <w:i w:val="0"/>
        </w:rPr>
      </w:pPr>
      <w:proofErr w:type="spellStart"/>
      <w:r>
        <w:rPr>
          <w:i w:val="0"/>
        </w:rPr>
        <w:t>Förskolenämnden</w:t>
      </w:r>
      <w:proofErr w:type="spellEnd"/>
      <w:r>
        <w:rPr>
          <w:i w:val="0"/>
        </w:rPr>
        <w:tab/>
      </w:r>
      <w:r>
        <w:rPr>
          <w:i w:val="0"/>
        </w:rPr>
        <w:tab/>
      </w:r>
      <w:r>
        <w:rPr>
          <w:i w:val="0"/>
        </w:rPr>
        <w:tab/>
        <w:t>1 143 tkr</w:t>
      </w:r>
    </w:p>
    <w:p w14:paraId="110F171F" w14:textId="77777777" w:rsidR="0008569A" w:rsidRDefault="0008569A" w:rsidP="0008569A">
      <w:pPr>
        <w:pStyle w:val="Kursivsprrad"/>
        <w:rPr>
          <w:i w:val="0"/>
        </w:rPr>
      </w:pPr>
      <w:r>
        <w:rPr>
          <w:i w:val="0"/>
        </w:rPr>
        <w:t>Grundskolenämnden</w:t>
      </w:r>
      <w:r>
        <w:rPr>
          <w:i w:val="0"/>
        </w:rPr>
        <w:tab/>
      </w:r>
      <w:r>
        <w:rPr>
          <w:i w:val="0"/>
        </w:rPr>
        <w:tab/>
      </w:r>
      <w:r>
        <w:rPr>
          <w:i w:val="0"/>
        </w:rPr>
        <w:tab/>
        <w:t>2 205 tkr</w:t>
      </w:r>
    </w:p>
    <w:p w14:paraId="0AF6AE7F" w14:textId="77777777" w:rsidR="0008569A" w:rsidRDefault="0008569A" w:rsidP="0008569A">
      <w:pPr>
        <w:pStyle w:val="Kursivsprrad"/>
        <w:rPr>
          <w:i w:val="0"/>
        </w:rPr>
      </w:pPr>
      <w:r>
        <w:rPr>
          <w:i w:val="0"/>
        </w:rPr>
        <w:t>Gymnasie- och vuxenutbildningsnämnden</w:t>
      </w:r>
      <w:r>
        <w:rPr>
          <w:i w:val="0"/>
        </w:rPr>
        <w:tab/>
        <w:t>1 044 tkr</w:t>
      </w:r>
    </w:p>
    <w:p w14:paraId="3490F463" w14:textId="77777777" w:rsidR="0008569A" w:rsidRDefault="0008569A" w:rsidP="0008569A">
      <w:pPr>
        <w:pStyle w:val="Kursivsprrad"/>
        <w:rPr>
          <w:i w:val="0"/>
        </w:rPr>
      </w:pPr>
      <w:r>
        <w:rPr>
          <w:i w:val="0"/>
        </w:rPr>
        <w:t>Kulturnämnden</w:t>
      </w:r>
      <w:r>
        <w:rPr>
          <w:i w:val="0"/>
        </w:rPr>
        <w:tab/>
      </w:r>
      <w:r>
        <w:rPr>
          <w:i w:val="0"/>
        </w:rPr>
        <w:tab/>
      </w:r>
      <w:r>
        <w:rPr>
          <w:i w:val="0"/>
        </w:rPr>
        <w:tab/>
        <w:t xml:space="preserve">     80 tkr</w:t>
      </w:r>
    </w:p>
    <w:p w14:paraId="37FC40EC" w14:textId="77777777" w:rsidR="0008569A" w:rsidRDefault="0008569A" w:rsidP="0008569A">
      <w:pPr>
        <w:pStyle w:val="Kursivsprrad"/>
        <w:rPr>
          <w:i w:val="0"/>
        </w:rPr>
      </w:pPr>
      <w:r>
        <w:rPr>
          <w:i w:val="0"/>
        </w:rPr>
        <w:t>Sociala omsorgsnämnden</w:t>
      </w:r>
      <w:r>
        <w:rPr>
          <w:i w:val="0"/>
        </w:rPr>
        <w:tab/>
      </w:r>
      <w:r>
        <w:rPr>
          <w:i w:val="0"/>
        </w:rPr>
        <w:tab/>
      </w:r>
      <w:r>
        <w:rPr>
          <w:i w:val="0"/>
        </w:rPr>
        <w:tab/>
        <w:t xml:space="preserve">     63 tkr</w:t>
      </w:r>
    </w:p>
    <w:p w14:paraId="63537819" w14:textId="77777777" w:rsidR="0008569A" w:rsidRDefault="0008569A" w:rsidP="0008569A">
      <w:pPr>
        <w:pStyle w:val="Kursivsprrad"/>
        <w:rPr>
          <w:i w:val="0"/>
        </w:rPr>
      </w:pPr>
      <w:r>
        <w:rPr>
          <w:i w:val="0"/>
        </w:rPr>
        <w:t>Vård- och äldrenämnden</w:t>
      </w:r>
      <w:r>
        <w:rPr>
          <w:i w:val="0"/>
        </w:rPr>
        <w:tab/>
      </w:r>
      <w:r>
        <w:rPr>
          <w:i w:val="0"/>
        </w:rPr>
        <w:tab/>
      </w:r>
      <w:r>
        <w:rPr>
          <w:i w:val="0"/>
        </w:rPr>
        <w:tab/>
        <w:t xml:space="preserve">   475 tkr</w:t>
      </w:r>
    </w:p>
    <w:p w14:paraId="1433332C" w14:textId="77777777" w:rsidR="0008569A" w:rsidRDefault="0008569A" w:rsidP="0008569A">
      <w:pPr>
        <w:pStyle w:val="Kursivsprrad"/>
        <w:rPr>
          <w:i w:val="0"/>
        </w:rPr>
      </w:pPr>
    </w:p>
    <w:p w14:paraId="0B3EDB88" w14:textId="77777777" w:rsidR="0008569A" w:rsidRPr="007A60FA" w:rsidRDefault="0008569A" w:rsidP="0008569A">
      <w:pPr>
        <w:pStyle w:val="Kursivsprrad"/>
        <w:rPr>
          <w:i w:val="0"/>
        </w:rPr>
      </w:pPr>
      <w:r w:rsidRPr="00EC2DFD">
        <w:rPr>
          <w:i w:val="0"/>
        </w:rPr>
        <w:t>Som en slutlig reglering av omorganisationen kring bo</w:t>
      </w:r>
      <w:r>
        <w:rPr>
          <w:i w:val="0"/>
        </w:rPr>
        <w:t xml:space="preserve">rttagandet av 65-årsgränsen flyttas 3 000 tkr i kommunbidrag </w:t>
      </w:r>
      <w:r w:rsidRPr="00EC2DFD">
        <w:rPr>
          <w:i w:val="0"/>
        </w:rPr>
        <w:t>från Vård- och äldrenämnden till Sociala omsorgsnämnden.</w:t>
      </w:r>
    </w:p>
    <w:p w14:paraId="05789AE5" w14:textId="77777777" w:rsidR="0008569A" w:rsidRDefault="0008569A" w:rsidP="0008569A">
      <w:pPr>
        <w:pStyle w:val="Kursivsprrad"/>
        <w:rPr>
          <w:i w:val="0"/>
        </w:rPr>
      </w:pPr>
    </w:p>
    <w:p w14:paraId="7EDAF64A" w14:textId="77777777" w:rsidR="0008569A" w:rsidRDefault="0008569A" w:rsidP="001837E3"/>
    <w:p w14:paraId="31277071" w14:textId="77777777" w:rsidR="001837E3" w:rsidRPr="002B5426" w:rsidRDefault="001837E3" w:rsidP="001837E3">
      <w:r w:rsidRPr="002B5426">
        <w:t>Kommunstyrelsen föreslå</w:t>
      </w:r>
      <w:r w:rsidR="00680C3B">
        <w:t>r Kommunfullmäktige</w:t>
      </w:r>
      <w:r w:rsidRPr="002B5426">
        <w:t xml:space="preserve"> besluta:</w:t>
      </w:r>
    </w:p>
    <w:p w14:paraId="511166C2" w14:textId="77777777" w:rsidR="0008569A" w:rsidRPr="00750F4F" w:rsidRDefault="0008569A" w:rsidP="00680C3B">
      <w:pPr>
        <w:pStyle w:val="Kursivsprrad"/>
        <w:rPr>
          <w:i w:val="0"/>
          <w:color w:val="FF0000"/>
          <w:spacing w:val="0"/>
          <w:szCs w:val="20"/>
          <w:lang w:eastAsia="sv-SE"/>
        </w:rPr>
      </w:pPr>
    </w:p>
    <w:p w14:paraId="0CF88AEB" w14:textId="7B6A0631" w:rsidR="00FC596F" w:rsidRDefault="00680C3B" w:rsidP="00FC596F">
      <w:pPr>
        <w:pStyle w:val="Kursivsprrad"/>
        <w:rPr>
          <w:i w:val="0"/>
          <w:color w:val="FF0000"/>
        </w:rPr>
      </w:pPr>
      <w:r w:rsidRPr="00750F4F">
        <w:rPr>
          <w:i w:val="0"/>
          <w:color w:val="FF0000"/>
        </w:rPr>
        <w:t>Delårsrapport januari-april 2</w:t>
      </w:r>
      <w:r w:rsidR="007A60FA" w:rsidRPr="00750F4F">
        <w:rPr>
          <w:i w:val="0"/>
          <w:color w:val="FF0000"/>
        </w:rPr>
        <w:t>021</w:t>
      </w:r>
      <w:r w:rsidR="0008569A" w:rsidRPr="00750F4F">
        <w:rPr>
          <w:i w:val="0"/>
          <w:color w:val="FF0000"/>
        </w:rPr>
        <w:t xml:space="preserve"> </w:t>
      </w:r>
      <w:r w:rsidRPr="00750F4F">
        <w:rPr>
          <w:i w:val="0"/>
          <w:color w:val="FF0000"/>
        </w:rPr>
        <w:t>godkänns</w:t>
      </w:r>
      <w:r w:rsidR="008E4CB5" w:rsidRPr="00750F4F">
        <w:rPr>
          <w:i w:val="0"/>
          <w:color w:val="FF0000"/>
        </w:rPr>
        <w:t xml:space="preserve"> med följande </w:t>
      </w:r>
      <w:r w:rsidR="00FC596F">
        <w:rPr>
          <w:i w:val="0"/>
          <w:color w:val="FF0000"/>
        </w:rPr>
        <w:t>ändringar</w:t>
      </w:r>
      <w:r w:rsidR="008E4CB5" w:rsidRPr="00750F4F">
        <w:rPr>
          <w:i w:val="0"/>
          <w:color w:val="FF0000"/>
        </w:rPr>
        <w:t>:</w:t>
      </w:r>
      <w:r w:rsidR="008E4CB5" w:rsidRPr="00750F4F">
        <w:rPr>
          <w:i w:val="0"/>
          <w:color w:val="FF0000"/>
        </w:rPr>
        <w:br/>
      </w:r>
      <w:r w:rsidR="008E4CB5" w:rsidRPr="00750F4F">
        <w:rPr>
          <w:i w:val="0"/>
          <w:color w:val="FF0000"/>
        </w:rPr>
        <w:br/>
      </w:r>
      <w:r w:rsidR="00FC596F" w:rsidRPr="00750F4F">
        <w:rPr>
          <w:i w:val="0"/>
          <w:color w:val="FF0000"/>
        </w:rPr>
        <w:t>-</w:t>
      </w:r>
      <w:r w:rsidR="00FC596F">
        <w:rPr>
          <w:i w:val="0"/>
          <w:color w:val="FF0000"/>
        </w:rPr>
        <w:t xml:space="preserve"> På sid 9 under rubriken Sociala omsorgsnämnden: </w:t>
      </w:r>
    </w:p>
    <w:p w14:paraId="35F61C95" w14:textId="58E346A0" w:rsidR="00FC596F" w:rsidRDefault="007C1E52" w:rsidP="00FC596F">
      <w:pPr>
        <w:pStyle w:val="Kursivsprrad"/>
        <w:rPr>
          <w:i w:val="0"/>
          <w:color w:val="FF0000"/>
        </w:rPr>
      </w:pPr>
      <w:r w:rsidRPr="007C1E52">
        <w:rPr>
          <w:i w:val="0"/>
        </w:rPr>
        <w:t>Sociala omsorgsnämnden prognostiserar ett resultat enligt budget. Nämnden har p</w:t>
      </w:r>
      <w:r>
        <w:rPr>
          <w:i w:val="0"/>
        </w:rPr>
        <w:t xml:space="preserve"> </w:t>
      </w:r>
      <w:r w:rsidRPr="007C1E52">
        <w:rPr>
          <w:i w:val="0"/>
        </w:rPr>
        <w:t>g</w:t>
      </w:r>
      <w:r>
        <w:rPr>
          <w:i w:val="0"/>
        </w:rPr>
        <w:t xml:space="preserve"> a</w:t>
      </w:r>
      <w:r w:rsidRPr="007C1E52">
        <w:rPr>
          <w:i w:val="0"/>
        </w:rPr>
        <w:t xml:space="preserve"> pandemin tvingats stänga sin dagliga verksamhet vilket leder till lägre personalkostnader. Arbetet med att samplanera bemanning mellan enheter fortsätter. Nämnden prognostiserar ett underskott jämfört med budget på material och tjänster och det beror till största delen på kostnader för personlig assistans. Som en slutlig reglering av omorganisationen kring borttagandet av 65-årsgränsen har Sociala omsorgsnämnden och Vård- och äldrenämnden kommit överens om att 3 mnkr flyttas från Vård- och äldrenämnden till Sociala omsorgsnämnden. </w:t>
      </w:r>
      <w:r w:rsidR="00FC596F">
        <w:rPr>
          <w:i w:val="0"/>
          <w:color w:val="FF0000"/>
        </w:rPr>
        <w:t xml:space="preserve">Sociala omsorgsnämnden ska i kommande rapporter och i bokslut särredovisa övervältringskostnader från Försäkringskassan. Övervältringskostnader </w:t>
      </w:r>
      <w:r>
        <w:rPr>
          <w:i w:val="0"/>
          <w:color w:val="FF0000"/>
        </w:rPr>
        <w:t xml:space="preserve">som härrör från en ökad volym och </w:t>
      </w:r>
      <w:r w:rsidR="00FC596F">
        <w:rPr>
          <w:i w:val="0"/>
          <w:color w:val="FF0000"/>
        </w:rPr>
        <w:t xml:space="preserve">som inte redan kompenserats för i budget, kommer att kompenseras för i bokslut. </w:t>
      </w:r>
    </w:p>
    <w:p w14:paraId="242AB54B" w14:textId="77777777" w:rsidR="00FC596F" w:rsidRDefault="00FC596F" w:rsidP="00680C3B">
      <w:pPr>
        <w:pStyle w:val="Kursivsprrad"/>
        <w:rPr>
          <w:i w:val="0"/>
          <w:color w:val="FF0000"/>
        </w:rPr>
      </w:pPr>
    </w:p>
    <w:p w14:paraId="66AA25D1" w14:textId="3DB35759" w:rsidR="00FC596F" w:rsidRDefault="008E4CB5" w:rsidP="00680C3B">
      <w:pPr>
        <w:pStyle w:val="Kursivsprrad"/>
        <w:rPr>
          <w:i w:val="0"/>
          <w:color w:val="FF0000"/>
        </w:rPr>
      </w:pPr>
      <w:r w:rsidRPr="00750F4F">
        <w:rPr>
          <w:i w:val="0"/>
          <w:color w:val="FF0000"/>
        </w:rPr>
        <w:t xml:space="preserve">- På sid 10 under rubriken Individ- och familjeomsorgsnämnden: </w:t>
      </w:r>
    </w:p>
    <w:p w14:paraId="514741C8" w14:textId="3EED47ED" w:rsidR="00FC596F" w:rsidRPr="007C1E52" w:rsidRDefault="00FC596F" w:rsidP="007C1E52">
      <w:pPr>
        <w:pStyle w:val="Kursivsprrad"/>
        <w:rPr>
          <w:i w:val="0"/>
          <w:color w:val="FF0000"/>
        </w:rPr>
      </w:pPr>
      <w:r w:rsidRPr="007C1E52">
        <w:rPr>
          <w:i w:val="0"/>
        </w:rPr>
        <w:lastRenderedPageBreak/>
        <w:t xml:space="preserve">Individ- och familjeomsorgsnämndens visar i sin prognos för 2021 ett negativt resultat motsvarande - 6,5 mnkr. </w:t>
      </w:r>
      <w:r w:rsidRPr="007C1E52">
        <w:rPr>
          <w:i w:val="0"/>
          <w:strike/>
          <w:color w:val="FF0000"/>
        </w:rPr>
        <w:t>Det är viktigt att nämnden arbetar med att hantera sitt prognostiserade underskott, utifrån de åtgärder som är framtagna, för att nå ett resultat som är i nivå med budget 2021</w:t>
      </w:r>
      <w:r w:rsidRPr="007C1E52">
        <w:rPr>
          <w:i w:val="0"/>
          <w:color w:val="FF0000"/>
        </w:rPr>
        <w:t xml:space="preserve">. </w:t>
      </w:r>
      <w:r w:rsidRPr="007C1E52">
        <w:rPr>
          <w:i w:val="0"/>
        </w:rPr>
        <w:t>Nämnden budget förstärktes med 5,8 mnkr för strukturellt underskott i grunduppdraget och sedan med 6 mnkr i tilläggsbudget. Det största underskottet prognostiseras under verksamheten barn- och ungdomsvård -6 mnkr, även vård av vuxna gör ett stort minus med -5,4 mnkr. 2020 års resultat för Individ-och familjeomsorgsnämnden var -10,9 mnkr.</w:t>
      </w:r>
      <w:r w:rsidR="007C1E52" w:rsidRPr="007C1E52">
        <w:rPr>
          <w:i w:val="0"/>
        </w:rPr>
        <w:t xml:space="preserve"> </w:t>
      </w:r>
      <w:r w:rsidR="007C1E52">
        <w:rPr>
          <w:i w:val="0"/>
          <w:color w:val="FF0000"/>
        </w:rPr>
        <w:t>N</w:t>
      </w:r>
      <w:r w:rsidR="007C1E52" w:rsidRPr="007C1E52">
        <w:rPr>
          <w:i w:val="0"/>
          <w:color w:val="FF0000"/>
        </w:rPr>
        <w:t>ämnde</w:t>
      </w:r>
      <w:r w:rsidR="007C1E52">
        <w:rPr>
          <w:i w:val="0"/>
          <w:color w:val="FF0000"/>
        </w:rPr>
        <w:t>n undantas krav på anpassningar</w:t>
      </w:r>
      <w:r w:rsidR="007C1E52" w:rsidRPr="007C1E52">
        <w:rPr>
          <w:i w:val="0"/>
          <w:color w:val="FF0000"/>
        </w:rPr>
        <w:t xml:space="preserve"> som leder till att barn och unga samt personer med missbruksproblem inte kan få den vård de bedömts ha behov av. Den del av nämndens underskott, som uppstått som en konsekvens av att sådana anpassningar inte genomförts, kommer nämnden att kompenseras för i samband med bokslut.</w:t>
      </w:r>
    </w:p>
    <w:p w14:paraId="4A58B259" w14:textId="77777777" w:rsidR="00680C3B" w:rsidRPr="007A60FA" w:rsidRDefault="00680C3B" w:rsidP="00680C3B">
      <w:pPr>
        <w:pStyle w:val="Kursivsprrad"/>
        <w:rPr>
          <w:i w:val="0"/>
        </w:rPr>
      </w:pPr>
    </w:p>
    <w:p w14:paraId="47BEE6FC" w14:textId="77777777" w:rsidR="00EC2DFD" w:rsidRDefault="00EC2DFD" w:rsidP="00EC2DFD">
      <w:pPr>
        <w:pStyle w:val="Kursivsprrad"/>
        <w:rPr>
          <w:i w:val="0"/>
        </w:rPr>
      </w:pPr>
      <w:r w:rsidRPr="007A60FA">
        <w:rPr>
          <w:i w:val="0"/>
        </w:rPr>
        <w:t>Tekniska nämndens kommunbidrag minskas med 260 tkr för anpassning till verkliga kapitalkostnader under 2021.</w:t>
      </w:r>
    </w:p>
    <w:p w14:paraId="01B0258C" w14:textId="77777777" w:rsidR="00EC2DFD" w:rsidRDefault="00EC2DFD" w:rsidP="00EC2DFD">
      <w:pPr>
        <w:pStyle w:val="Kursivsprrad"/>
        <w:rPr>
          <w:i w:val="0"/>
        </w:rPr>
      </w:pPr>
    </w:p>
    <w:p w14:paraId="5D9D10B9" w14:textId="3E0EC6E1" w:rsidR="00680C3B" w:rsidRDefault="00A8438F" w:rsidP="00680C3B">
      <w:pPr>
        <w:rPr>
          <w:spacing w:val="6"/>
        </w:rPr>
      </w:pPr>
      <w:r>
        <w:rPr>
          <w:spacing w:val="6"/>
        </w:rPr>
        <w:t>Fritids- och folkhälso</w:t>
      </w:r>
      <w:r w:rsidR="00680C3B" w:rsidRPr="007A60FA">
        <w:rPr>
          <w:spacing w:val="6"/>
        </w:rPr>
        <w:t>nämnden beviljas ett</w:t>
      </w:r>
      <w:r>
        <w:rPr>
          <w:spacing w:val="6"/>
        </w:rPr>
        <w:t xml:space="preserve"> utökat investeringsanslag för projektet ”Borås Skidstadion” med 3,0 mnkr till totalt 13,0 mnkr. Detta rapporterades av nämnden redan i årsbokslutet 2020.</w:t>
      </w:r>
    </w:p>
    <w:p w14:paraId="57F07623" w14:textId="3EF0F2BC" w:rsidR="00E3635E" w:rsidRDefault="00E3635E" w:rsidP="00680C3B">
      <w:pPr>
        <w:rPr>
          <w:spacing w:val="6"/>
        </w:rPr>
      </w:pPr>
    </w:p>
    <w:p w14:paraId="68F7DFF1" w14:textId="77777777" w:rsidR="00E3635E" w:rsidRPr="00805E93" w:rsidRDefault="00E3635E" w:rsidP="00E3635E">
      <w:pPr>
        <w:spacing w:line="240" w:lineRule="auto"/>
        <w:rPr>
          <w:b/>
          <w:bCs/>
        </w:rPr>
      </w:pPr>
      <w:r w:rsidRPr="00805E93">
        <w:rPr>
          <w:b/>
          <w:bCs/>
        </w:rPr>
        <w:t>Allianspartierna i Borås</w:t>
      </w:r>
      <w:r w:rsidRPr="00805E93">
        <w:rPr>
          <w:b/>
          <w:bCs/>
        </w:rPr>
        <w:br/>
      </w:r>
      <w:r w:rsidRPr="00805E93">
        <w:rPr>
          <w:b/>
          <w:bCs/>
        </w:rPr>
        <w:br/>
        <w:t>Moderaterna</w:t>
      </w:r>
      <w:r w:rsidRPr="00805E93">
        <w:rPr>
          <w:b/>
          <w:bCs/>
        </w:rPr>
        <w:tab/>
      </w:r>
      <w:r w:rsidRPr="00805E93">
        <w:rPr>
          <w:b/>
          <w:bCs/>
        </w:rPr>
        <w:tab/>
        <w:t>Kristdemokraterna</w:t>
      </w:r>
    </w:p>
    <w:p w14:paraId="08570209" w14:textId="77777777" w:rsidR="00E3635E" w:rsidRPr="00805E93" w:rsidRDefault="00E3635E" w:rsidP="00E3635E">
      <w:pPr>
        <w:spacing w:line="240" w:lineRule="auto"/>
        <w:rPr>
          <w:b/>
          <w:bCs/>
        </w:rPr>
      </w:pPr>
    </w:p>
    <w:p w14:paraId="0CF5D2D0" w14:textId="77777777" w:rsidR="00E3635E" w:rsidRDefault="00E3635E" w:rsidP="00E3635E">
      <w:pPr>
        <w:spacing w:line="240" w:lineRule="auto"/>
      </w:pPr>
    </w:p>
    <w:p w14:paraId="4DA52A3D" w14:textId="77777777" w:rsidR="00E3635E" w:rsidRPr="007F0749" w:rsidRDefault="00E3635E" w:rsidP="00E3635E">
      <w:pPr>
        <w:spacing w:line="240" w:lineRule="auto"/>
      </w:pPr>
      <w:r>
        <w:t xml:space="preserve">Annette Carlson </w:t>
      </w:r>
      <w:r>
        <w:tab/>
      </w:r>
      <w:r>
        <w:tab/>
        <w:t>Niklas Arvidsson</w:t>
      </w:r>
    </w:p>
    <w:p w14:paraId="3C9CDDDB" w14:textId="77777777" w:rsidR="00E3635E" w:rsidRPr="007A60FA" w:rsidRDefault="00E3635E" w:rsidP="00680C3B">
      <w:pPr>
        <w:rPr>
          <w:spacing w:val="6"/>
        </w:rPr>
      </w:pPr>
    </w:p>
    <w:p w14:paraId="6D977122" w14:textId="77777777" w:rsidR="00680C3B" w:rsidRPr="007A60FA" w:rsidRDefault="00680C3B" w:rsidP="00680C3B">
      <w:pPr>
        <w:rPr>
          <w:spacing w:val="6"/>
        </w:rPr>
      </w:pPr>
    </w:p>
    <w:p w14:paraId="65DC13B8" w14:textId="77777777" w:rsidR="00680C3B" w:rsidRPr="002114A1" w:rsidRDefault="00680C3B" w:rsidP="00680C3B">
      <w:pPr>
        <w:rPr>
          <w:spacing w:val="6"/>
        </w:rPr>
      </w:pPr>
    </w:p>
    <w:p w14:paraId="43AA9C2C" w14:textId="2055D206" w:rsidR="001837E3" w:rsidRPr="008E4CB5" w:rsidRDefault="001837E3" w:rsidP="008E4CB5"/>
    <w:sectPr w:rsidR="001837E3" w:rsidRPr="008E4CB5" w:rsidSect="00F02CC3">
      <w:headerReference w:type="even" r:id="rId9"/>
      <w:headerReference w:type="default" r:id="rId10"/>
      <w:footerReference w:type="even"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BB3B" w14:textId="77777777" w:rsidR="007C1E52" w:rsidRDefault="007C1E52" w:rsidP="00A80039">
      <w:pPr>
        <w:pStyle w:val="Tabellinnehll"/>
      </w:pPr>
      <w:r>
        <w:separator/>
      </w:r>
    </w:p>
  </w:endnote>
  <w:endnote w:type="continuationSeparator" w:id="0">
    <w:p w14:paraId="6BF8F9D9" w14:textId="77777777" w:rsidR="007C1E52" w:rsidRDefault="007C1E5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188" w14:textId="77777777" w:rsidR="006C5B46" w:rsidRDefault="006C5B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17C6" w14:textId="69F8D3D6" w:rsidR="007C1E52" w:rsidRDefault="00A9754C" w:rsidP="00A9754C">
    <w:pPr>
      <w:pStyle w:val="Sidfot"/>
      <w:spacing w:before="240"/>
      <w:jc w:val="center"/>
    </w:pPr>
    <w:r>
      <w:rPr>
        <w:noProof/>
      </w:rPr>
      <w:drawing>
        <wp:inline distT="0" distB="0" distL="0" distR="0" wp14:anchorId="09E398A7" wp14:editId="681EE51D">
          <wp:extent cx="1424305" cy="660770"/>
          <wp:effectExtent l="0" t="0" r="444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944" cy="674056"/>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3C39" w14:textId="429F1D10" w:rsidR="007C1E52" w:rsidRDefault="006C5B46" w:rsidP="006C5B46">
    <w:pPr>
      <w:pStyle w:val="Sidfot"/>
      <w:spacing w:before="240"/>
      <w:ind w:left="-1304" w:right="-1645"/>
      <w:jc w:val="center"/>
    </w:pPr>
    <w:r>
      <w:rPr>
        <w:noProof/>
      </w:rPr>
      <w:drawing>
        <wp:inline distT="0" distB="0" distL="0" distR="0" wp14:anchorId="6D2AD084" wp14:editId="1E8E52C3">
          <wp:extent cx="1424305" cy="660770"/>
          <wp:effectExtent l="0" t="0" r="444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944" cy="674056"/>
                  </a:xfrm>
                  <a:prstGeom prst="rect">
                    <a:avLst/>
                  </a:prstGeom>
                  <a:noFill/>
                </pic:spPr>
              </pic:pic>
            </a:graphicData>
          </a:graphic>
        </wp:inline>
      </w:drawing>
    </w:r>
  </w:p>
  <w:p w14:paraId="5E0930EB" w14:textId="77777777" w:rsidR="007C1E52" w:rsidRDefault="007C1E5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EC236" w14:textId="77777777" w:rsidR="007C1E52" w:rsidRDefault="007C1E52" w:rsidP="00A80039">
      <w:pPr>
        <w:pStyle w:val="Tabellinnehll"/>
      </w:pPr>
      <w:r>
        <w:separator/>
      </w:r>
    </w:p>
  </w:footnote>
  <w:footnote w:type="continuationSeparator" w:id="0">
    <w:p w14:paraId="1A130EA5" w14:textId="77777777" w:rsidR="007C1E52" w:rsidRDefault="007C1E5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7696" w14:textId="77777777" w:rsidR="006C5B46" w:rsidRDefault="006C5B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F7D9" w14:textId="77777777" w:rsidR="007C1E52" w:rsidRDefault="007C1E5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56F7" w14:textId="77777777" w:rsidR="007C1E52" w:rsidRDefault="007C1E5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5842559"/>
    <w:multiLevelType w:val="hybridMultilevel"/>
    <w:tmpl w:val="ACE20FDA"/>
    <w:lvl w:ilvl="0" w:tplc="C9EAD12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B459B1"/>
    <w:multiLevelType w:val="hybridMultilevel"/>
    <w:tmpl w:val="447E1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10511C"/>
    <w:multiLevelType w:val="hybridMultilevel"/>
    <w:tmpl w:val="0BFAE908"/>
    <w:lvl w:ilvl="0" w:tplc="90F69BD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2C286B"/>
    <w:multiLevelType w:val="hybridMultilevel"/>
    <w:tmpl w:val="73E69AEE"/>
    <w:lvl w:ilvl="0" w:tplc="64B270D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416F5E"/>
    <w:multiLevelType w:val="hybridMultilevel"/>
    <w:tmpl w:val="9D986F14"/>
    <w:lvl w:ilvl="0" w:tplc="C61254E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1-00469"/>
    <w:docVar w:name="DokumentArkiv_FileInApprovalProcess" w:val="0"/>
    <w:docVar w:name="DokumentArkiv_NameService" w:val="shciceronapp"/>
    <w:docVar w:name="DokumentArkiv_SecurityDomain" w:val="Ciceron"/>
    <w:docVar w:name="Grpnr" w:val="1.2.4.1"/>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40C26"/>
    <w:rsid w:val="000022F5"/>
    <w:rsid w:val="0000633C"/>
    <w:rsid w:val="000072FE"/>
    <w:rsid w:val="0001060E"/>
    <w:rsid w:val="000116E9"/>
    <w:rsid w:val="00011A60"/>
    <w:rsid w:val="0001491E"/>
    <w:rsid w:val="00017298"/>
    <w:rsid w:val="00024FE7"/>
    <w:rsid w:val="0002645A"/>
    <w:rsid w:val="00034108"/>
    <w:rsid w:val="00036CCD"/>
    <w:rsid w:val="00037330"/>
    <w:rsid w:val="000378E0"/>
    <w:rsid w:val="00037F70"/>
    <w:rsid w:val="00040DC3"/>
    <w:rsid w:val="00040E2E"/>
    <w:rsid w:val="00041090"/>
    <w:rsid w:val="00041988"/>
    <w:rsid w:val="00044C23"/>
    <w:rsid w:val="00051634"/>
    <w:rsid w:val="00053D31"/>
    <w:rsid w:val="00055670"/>
    <w:rsid w:val="000568A6"/>
    <w:rsid w:val="00056BE6"/>
    <w:rsid w:val="000653E4"/>
    <w:rsid w:val="00072CE9"/>
    <w:rsid w:val="00072D69"/>
    <w:rsid w:val="00077B6C"/>
    <w:rsid w:val="00077FA1"/>
    <w:rsid w:val="00083B28"/>
    <w:rsid w:val="0008569A"/>
    <w:rsid w:val="000875A0"/>
    <w:rsid w:val="00091E15"/>
    <w:rsid w:val="0009237A"/>
    <w:rsid w:val="00092921"/>
    <w:rsid w:val="00094FEA"/>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12B"/>
    <w:rsid w:val="000E53B9"/>
    <w:rsid w:val="000F4FD2"/>
    <w:rsid w:val="000F6D18"/>
    <w:rsid w:val="00102297"/>
    <w:rsid w:val="00102876"/>
    <w:rsid w:val="00104394"/>
    <w:rsid w:val="001160BB"/>
    <w:rsid w:val="00121EEC"/>
    <w:rsid w:val="00122CB5"/>
    <w:rsid w:val="00122D7C"/>
    <w:rsid w:val="00132049"/>
    <w:rsid w:val="00134155"/>
    <w:rsid w:val="00143DBA"/>
    <w:rsid w:val="00144939"/>
    <w:rsid w:val="00150C81"/>
    <w:rsid w:val="00154706"/>
    <w:rsid w:val="00160519"/>
    <w:rsid w:val="0016184D"/>
    <w:rsid w:val="00161D7E"/>
    <w:rsid w:val="00164912"/>
    <w:rsid w:val="00165ED0"/>
    <w:rsid w:val="0016659D"/>
    <w:rsid w:val="0017281E"/>
    <w:rsid w:val="00172E54"/>
    <w:rsid w:val="00173CB4"/>
    <w:rsid w:val="00176131"/>
    <w:rsid w:val="00176B21"/>
    <w:rsid w:val="00177D94"/>
    <w:rsid w:val="0018036F"/>
    <w:rsid w:val="0018103C"/>
    <w:rsid w:val="001837E3"/>
    <w:rsid w:val="00184BA5"/>
    <w:rsid w:val="001854DC"/>
    <w:rsid w:val="00190F79"/>
    <w:rsid w:val="00192CDE"/>
    <w:rsid w:val="00192DB8"/>
    <w:rsid w:val="00194921"/>
    <w:rsid w:val="00194FE8"/>
    <w:rsid w:val="0019734A"/>
    <w:rsid w:val="0019769E"/>
    <w:rsid w:val="001A2C5C"/>
    <w:rsid w:val="001A4B9D"/>
    <w:rsid w:val="001A5E75"/>
    <w:rsid w:val="001A7347"/>
    <w:rsid w:val="001B089C"/>
    <w:rsid w:val="001B2ED5"/>
    <w:rsid w:val="001B3DDB"/>
    <w:rsid w:val="001B6D2D"/>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950"/>
    <w:rsid w:val="00221DBD"/>
    <w:rsid w:val="002223DB"/>
    <w:rsid w:val="00224720"/>
    <w:rsid w:val="002261E2"/>
    <w:rsid w:val="002261F9"/>
    <w:rsid w:val="00227F6E"/>
    <w:rsid w:val="00237D57"/>
    <w:rsid w:val="00242F18"/>
    <w:rsid w:val="002443BC"/>
    <w:rsid w:val="00246853"/>
    <w:rsid w:val="00246CAA"/>
    <w:rsid w:val="002502F5"/>
    <w:rsid w:val="002504DF"/>
    <w:rsid w:val="0025457F"/>
    <w:rsid w:val="00256083"/>
    <w:rsid w:val="00257B8F"/>
    <w:rsid w:val="00265DD4"/>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41B"/>
    <w:rsid w:val="002F67BE"/>
    <w:rsid w:val="0030358B"/>
    <w:rsid w:val="00307D08"/>
    <w:rsid w:val="00310BB1"/>
    <w:rsid w:val="0031139E"/>
    <w:rsid w:val="00312B2B"/>
    <w:rsid w:val="00313882"/>
    <w:rsid w:val="00320E41"/>
    <w:rsid w:val="003215E7"/>
    <w:rsid w:val="003230C2"/>
    <w:rsid w:val="003249AB"/>
    <w:rsid w:val="00326DAF"/>
    <w:rsid w:val="00327E62"/>
    <w:rsid w:val="00334F31"/>
    <w:rsid w:val="003367B9"/>
    <w:rsid w:val="00340715"/>
    <w:rsid w:val="003447CD"/>
    <w:rsid w:val="00345A58"/>
    <w:rsid w:val="00350015"/>
    <w:rsid w:val="003502FA"/>
    <w:rsid w:val="00360477"/>
    <w:rsid w:val="003616EA"/>
    <w:rsid w:val="00361D2E"/>
    <w:rsid w:val="0036682C"/>
    <w:rsid w:val="00366D7F"/>
    <w:rsid w:val="003708E9"/>
    <w:rsid w:val="00372BE4"/>
    <w:rsid w:val="00373948"/>
    <w:rsid w:val="00373CFA"/>
    <w:rsid w:val="003756D8"/>
    <w:rsid w:val="00376FCB"/>
    <w:rsid w:val="00387485"/>
    <w:rsid w:val="00390746"/>
    <w:rsid w:val="00397252"/>
    <w:rsid w:val="003A2037"/>
    <w:rsid w:val="003A343F"/>
    <w:rsid w:val="003A74A4"/>
    <w:rsid w:val="003A777B"/>
    <w:rsid w:val="003B1F85"/>
    <w:rsid w:val="003B2D44"/>
    <w:rsid w:val="003B661D"/>
    <w:rsid w:val="003C4771"/>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3090"/>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679E9"/>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403B"/>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1AB8"/>
    <w:rsid w:val="004F2690"/>
    <w:rsid w:val="00500636"/>
    <w:rsid w:val="0050121B"/>
    <w:rsid w:val="00501FBA"/>
    <w:rsid w:val="00503955"/>
    <w:rsid w:val="00505EDD"/>
    <w:rsid w:val="0051168A"/>
    <w:rsid w:val="005138D5"/>
    <w:rsid w:val="005177C8"/>
    <w:rsid w:val="005201AB"/>
    <w:rsid w:val="005203BF"/>
    <w:rsid w:val="005217F9"/>
    <w:rsid w:val="00522734"/>
    <w:rsid w:val="00523175"/>
    <w:rsid w:val="00526094"/>
    <w:rsid w:val="00527647"/>
    <w:rsid w:val="00533997"/>
    <w:rsid w:val="00535B74"/>
    <w:rsid w:val="005517C6"/>
    <w:rsid w:val="00552E5D"/>
    <w:rsid w:val="005562F7"/>
    <w:rsid w:val="00557CDB"/>
    <w:rsid w:val="00563A6D"/>
    <w:rsid w:val="00563E3E"/>
    <w:rsid w:val="005660A9"/>
    <w:rsid w:val="00570127"/>
    <w:rsid w:val="005706BB"/>
    <w:rsid w:val="005725D3"/>
    <w:rsid w:val="00580EF6"/>
    <w:rsid w:val="00581BEC"/>
    <w:rsid w:val="005871DD"/>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1F0A"/>
    <w:rsid w:val="005C32A0"/>
    <w:rsid w:val="005C6B90"/>
    <w:rsid w:val="005C7526"/>
    <w:rsid w:val="005D6C2F"/>
    <w:rsid w:val="005D7319"/>
    <w:rsid w:val="005D7923"/>
    <w:rsid w:val="005F12BA"/>
    <w:rsid w:val="005F22F0"/>
    <w:rsid w:val="005F2B8E"/>
    <w:rsid w:val="005F7D22"/>
    <w:rsid w:val="006005A7"/>
    <w:rsid w:val="00600CC4"/>
    <w:rsid w:val="00601420"/>
    <w:rsid w:val="00607E6D"/>
    <w:rsid w:val="00620E4B"/>
    <w:rsid w:val="00621B46"/>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80882"/>
    <w:rsid w:val="00680C3B"/>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B46"/>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1E2F"/>
    <w:rsid w:val="0072260F"/>
    <w:rsid w:val="00725CFB"/>
    <w:rsid w:val="0072626F"/>
    <w:rsid w:val="00727A82"/>
    <w:rsid w:val="00730386"/>
    <w:rsid w:val="00730CF6"/>
    <w:rsid w:val="00731268"/>
    <w:rsid w:val="00733682"/>
    <w:rsid w:val="00734020"/>
    <w:rsid w:val="00737FB8"/>
    <w:rsid w:val="00750F4F"/>
    <w:rsid w:val="00752292"/>
    <w:rsid w:val="007528EB"/>
    <w:rsid w:val="00755107"/>
    <w:rsid w:val="007608F2"/>
    <w:rsid w:val="00763AA7"/>
    <w:rsid w:val="0076530B"/>
    <w:rsid w:val="00770814"/>
    <w:rsid w:val="00775F88"/>
    <w:rsid w:val="00776FA5"/>
    <w:rsid w:val="00780B2B"/>
    <w:rsid w:val="00781835"/>
    <w:rsid w:val="00786EBD"/>
    <w:rsid w:val="00791C8F"/>
    <w:rsid w:val="00792A2B"/>
    <w:rsid w:val="00796E27"/>
    <w:rsid w:val="0079732A"/>
    <w:rsid w:val="007A1380"/>
    <w:rsid w:val="007A5216"/>
    <w:rsid w:val="007A60FA"/>
    <w:rsid w:val="007A76D5"/>
    <w:rsid w:val="007B6371"/>
    <w:rsid w:val="007C1E52"/>
    <w:rsid w:val="007C273F"/>
    <w:rsid w:val="007C3169"/>
    <w:rsid w:val="007C32B5"/>
    <w:rsid w:val="007C4A77"/>
    <w:rsid w:val="007D4E46"/>
    <w:rsid w:val="007E1B50"/>
    <w:rsid w:val="007E78C3"/>
    <w:rsid w:val="007F0749"/>
    <w:rsid w:val="007F51EB"/>
    <w:rsid w:val="0080371E"/>
    <w:rsid w:val="00805910"/>
    <w:rsid w:val="00805B35"/>
    <w:rsid w:val="008163E2"/>
    <w:rsid w:val="00816620"/>
    <w:rsid w:val="00820018"/>
    <w:rsid w:val="00820162"/>
    <w:rsid w:val="00820838"/>
    <w:rsid w:val="008216BF"/>
    <w:rsid w:val="008301E0"/>
    <w:rsid w:val="00831CAE"/>
    <w:rsid w:val="008335D0"/>
    <w:rsid w:val="00833E04"/>
    <w:rsid w:val="00835530"/>
    <w:rsid w:val="00835C10"/>
    <w:rsid w:val="00840C26"/>
    <w:rsid w:val="0084388D"/>
    <w:rsid w:val="00854599"/>
    <w:rsid w:val="008552ED"/>
    <w:rsid w:val="008607BE"/>
    <w:rsid w:val="00867DCF"/>
    <w:rsid w:val="00874470"/>
    <w:rsid w:val="00876B2C"/>
    <w:rsid w:val="00877C1F"/>
    <w:rsid w:val="00880BD4"/>
    <w:rsid w:val="00886424"/>
    <w:rsid w:val="00886936"/>
    <w:rsid w:val="00886E3C"/>
    <w:rsid w:val="008906B6"/>
    <w:rsid w:val="00894D60"/>
    <w:rsid w:val="00895155"/>
    <w:rsid w:val="008A0C5B"/>
    <w:rsid w:val="008A208D"/>
    <w:rsid w:val="008A7DF0"/>
    <w:rsid w:val="008B02FF"/>
    <w:rsid w:val="008B18D0"/>
    <w:rsid w:val="008B1C9A"/>
    <w:rsid w:val="008B5493"/>
    <w:rsid w:val="008B63B0"/>
    <w:rsid w:val="008C0693"/>
    <w:rsid w:val="008C3D19"/>
    <w:rsid w:val="008C588D"/>
    <w:rsid w:val="008D03D0"/>
    <w:rsid w:val="008D5D69"/>
    <w:rsid w:val="008E40E0"/>
    <w:rsid w:val="008E466A"/>
    <w:rsid w:val="008E4CB5"/>
    <w:rsid w:val="008E63EE"/>
    <w:rsid w:val="008E6E31"/>
    <w:rsid w:val="008E708B"/>
    <w:rsid w:val="008F3B8D"/>
    <w:rsid w:val="008F7E78"/>
    <w:rsid w:val="00901EB4"/>
    <w:rsid w:val="0090277D"/>
    <w:rsid w:val="009048CE"/>
    <w:rsid w:val="009061AC"/>
    <w:rsid w:val="0092333B"/>
    <w:rsid w:val="00923D79"/>
    <w:rsid w:val="009240C6"/>
    <w:rsid w:val="00925265"/>
    <w:rsid w:val="0092549B"/>
    <w:rsid w:val="0093045D"/>
    <w:rsid w:val="009307F7"/>
    <w:rsid w:val="00933A8A"/>
    <w:rsid w:val="0093746A"/>
    <w:rsid w:val="00941181"/>
    <w:rsid w:val="009419B5"/>
    <w:rsid w:val="00950C98"/>
    <w:rsid w:val="00952E17"/>
    <w:rsid w:val="0096012B"/>
    <w:rsid w:val="0096081D"/>
    <w:rsid w:val="009622CE"/>
    <w:rsid w:val="0096251C"/>
    <w:rsid w:val="0096286B"/>
    <w:rsid w:val="009634D1"/>
    <w:rsid w:val="009659FB"/>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C48DF"/>
    <w:rsid w:val="009C59C2"/>
    <w:rsid w:val="009D26B6"/>
    <w:rsid w:val="009D2773"/>
    <w:rsid w:val="009E19A8"/>
    <w:rsid w:val="009E203B"/>
    <w:rsid w:val="009E50C5"/>
    <w:rsid w:val="009F111F"/>
    <w:rsid w:val="009F3A1F"/>
    <w:rsid w:val="009F421F"/>
    <w:rsid w:val="00A01A91"/>
    <w:rsid w:val="00A049D0"/>
    <w:rsid w:val="00A05C5E"/>
    <w:rsid w:val="00A07143"/>
    <w:rsid w:val="00A10A2C"/>
    <w:rsid w:val="00A10BD1"/>
    <w:rsid w:val="00A117DC"/>
    <w:rsid w:val="00A124BF"/>
    <w:rsid w:val="00A14CF7"/>
    <w:rsid w:val="00A242C7"/>
    <w:rsid w:val="00A32661"/>
    <w:rsid w:val="00A33009"/>
    <w:rsid w:val="00A33612"/>
    <w:rsid w:val="00A36BD0"/>
    <w:rsid w:val="00A36DD8"/>
    <w:rsid w:val="00A36EBE"/>
    <w:rsid w:val="00A41E35"/>
    <w:rsid w:val="00A41EAD"/>
    <w:rsid w:val="00A43F75"/>
    <w:rsid w:val="00A4561B"/>
    <w:rsid w:val="00A45E64"/>
    <w:rsid w:val="00A47090"/>
    <w:rsid w:val="00A503F3"/>
    <w:rsid w:val="00A52B21"/>
    <w:rsid w:val="00A542F4"/>
    <w:rsid w:val="00A55360"/>
    <w:rsid w:val="00A56A43"/>
    <w:rsid w:val="00A60E03"/>
    <w:rsid w:val="00A674CD"/>
    <w:rsid w:val="00A67766"/>
    <w:rsid w:val="00A70975"/>
    <w:rsid w:val="00A7113D"/>
    <w:rsid w:val="00A72F32"/>
    <w:rsid w:val="00A76A94"/>
    <w:rsid w:val="00A80039"/>
    <w:rsid w:val="00A80BB2"/>
    <w:rsid w:val="00A8438F"/>
    <w:rsid w:val="00A909EF"/>
    <w:rsid w:val="00A90ABC"/>
    <w:rsid w:val="00A90FC8"/>
    <w:rsid w:val="00A913E3"/>
    <w:rsid w:val="00A9180B"/>
    <w:rsid w:val="00A92085"/>
    <w:rsid w:val="00A94226"/>
    <w:rsid w:val="00A953B5"/>
    <w:rsid w:val="00A95878"/>
    <w:rsid w:val="00A96BDA"/>
    <w:rsid w:val="00A971E6"/>
    <w:rsid w:val="00A9754C"/>
    <w:rsid w:val="00A97FA9"/>
    <w:rsid w:val="00AA1EC1"/>
    <w:rsid w:val="00AA281F"/>
    <w:rsid w:val="00AB12D9"/>
    <w:rsid w:val="00AB20F3"/>
    <w:rsid w:val="00AB4373"/>
    <w:rsid w:val="00AB43E4"/>
    <w:rsid w:val="00AB6993"/>
    <w:rsid w:val="00AC0856"/>
    <w:rsid w:val="00AC3611"/>
    <w:rsid w:val="00AC3BEA"/>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61DF"/>
    <w:rsid w:val="00B17385"/>
    <w:rsid w:val="00B20660"/>
    <w:rsid w:val="00B20C40"/>
    <w:rsid w:val="00B235F2"/>
    <w:rsid w:val="00B25C0B"/>
    <w:rsid w:val="00B26751"/>
    <w:rsid w:val="00B2769B"/>
    <w:rsid w:val="00B31F0D"/>
    <w:rsid w:val="00B400F6"/>
    <w:rsid w:val="00B40432"/>
    <w:rsid w:val="00B414BF"/>
    <w:rsid w:val="00B51278"/>
    <w:rsid w:val="00B53F73"/>
    <w:rsid w:val="00B56D8E"/>
    <w:rsid w:val="00B57F9B"/>
    <w:rsid w:val="00B619BC"/>
    <w:rsid w:val="00B63E86"/>
    <w:rsid w:val="00B7099B"/>
    <w:rsid w:val="00B70D05"/>
    <w:rsid w:val="00B712E4"/>
    <w:rsid w:val="00B75D4D"/>
    <w:rsid w:val="00B75E29"/>
    <w:rsid w:val="00B7600A"/>
    <w:rsid w:val="00B801A3"/>
    <w:rsid w:val="00B83066"/>
    <w:rsid w:val="00B83DA1"/>
    <w:rsid w:val="00B840BE"/>
    <w:rsid w:val="00B86457"/>
    <w:rsid w:val="00B86CA9"/>
    <w:rsid w:val="00B94163"/>
    <w:rsid w:val="00B94C1F"/>
    <w:rsid w:val="00B95224"/>
    <w:rsid w:val="00B96025"/>
    <w:rsid w:val="00B96E34"/>
    <w:rsid w:val="00BA066B"/>
    <w:rsid w:val="00BA1D94"/>
    <w:rsid w:val="00BA45B5"/>
    <w:rsid w:val="00BA4F56"/>
    <w:rsid w:val="00BA5241"/>
    <w:rsid w:val="00BB4574"/>
    <w:rsid w:val="00BC3171"/>
    <w:rsid w:val="00BC6608"/>
    <w:rsid w:val="00BC70AB"/>
    <w:rsid w:val="00BD1DCF"/>
    <w:rsid w:val="00BD3DDA"/>
    <w:rsid w:val="00BF1D08"/>
    <w:rsid w:val="00BF4486"/>
    <w:rsid w:val="00C01ABC"/>
    <w:rsid w:val="00C01F74"/>
    <w:rsid w:val="00C021B4"/>
    <w:rsid w:val="00C07309"/>
    <w:rsid w:val="00C104DE"/>
    <w:rsid w:val="00C141AD"/>
    <w:rsid w:val="00C14A89"/>
    <w:rsid w:val="00C213E9"/>
    <w:rsid w:val="00C22B4F"/>
    <w:rsid w:val="00C237E0"/>
    <w:rsid w:val="00C268C0"/>
    <w:rsid w:val="00C32E44"/>
    <w:rsid w:val="00C35D7E"/>
    <w:rsid w:val="00C37867"/>
    <w:rsid w:val="00C40795"/>
    <w:rsid w:val="00C43F74"/>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08A"/>
    <w:rsid w:val="00C7690F"/>
    <w:rsid w:val="00C81BE4"/>
    <w:rsid w:val="00C82A13"/>
    <w:rsid w:val="00C85B91"/>
    <w:rsid w:val="00C86AAE"/>
    <w:rsid w:val="00C87B2F"/>
    <w:rsid w:val="00C9116B"/>
    <w:rsid w:val="00C92C70"/>
    <w:rsid w:val="00C93621"/>
    <w:rsid w:val="00CA109F"/>
    <w:rsid w:val="00CA2019"/>
    <w:rsid w:val="00CA31B2"/>
    <w:rsid w:val="00CA5266"/>
    <w:rsid w:val="00CA5397"/>
    <w:rsid w:val="00CA63FD"/>
    <w:rsid w:val="00CA69BA"/>
    <w:rsid w:val="00CB036E"/>
    <w:rsid w:val="00CB5F13"/>
    <w:rsid w:val="00CB71AC"/>
    <w:rsid w:val="00CD0D24"/>
    <w:rsid w:val="00CE373A"/>
    <w:rsid w:val="00CE396B"/>
    <w:rsid w:val="00CE3D93"/>
    <w:rsid w:val="00CE4B53"/>
    <w:rsid w:val="00CF2B0B"/>
    <w:rsid w:val="00CF7643"/>
    <w:rsid w:val="00CF7F32"/>
    <w:rsid w:val="00D049A7"/>
    <w:rsid w:val="00D04B48"/>
    <w:rsid w:val="00D100E5"/>
    <w:rsid w:val="00D13902"/>
    <w:rsid w:val="00D143FA"/>
    <w:rsid w:val="00D15CE8"/>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2FCA"/>
    <w:rsid w:val="00D65E82"/>
    <w:rsid w:val="00D70507"/>
    <w:rsid w:val="00D706BC"/>
    <w:rsid w:val="00D8545D"/>
    <w:rsid w:val="00D85BDC"/>
    <w:rsid w:val="00D873ED"/>
    <w:rsid w:val="00D90206"/>
    <w:rsid w:val="00D910B1"/>
    <w:rsid w:val="00D91731"/>
    <w:rsid w:val="00DA3A8D"/>
    <w:rsid w:val="00DA486C"/>
    <w:rsid w:val="00DA539F"/>
    <w:rsid w:val="00DB0C6A"/>
    <w:rsid w:val="00DB5BBF"/>
    <w:rsid w:val="00DB5C2D"/>
    <w:rsid w:val="00DB7818"/>
    <w:rsid w:val="00DB7CB7"/>
    <w:rsid w:val="00DC0A99"/>
    <w:rsid w:val="00DC36A1"/>
    <w:rsid w:val="00DC479C"/>
    <w:rsid w:val="00DC51F1"/>
    <w:rsid w:val="00DC56A6"/>
    <w:rsid w:val="00DD044F"/>
    <w:rsid w:val="00DD265F"/>
    <w:rsid w:val="00DD295D"/>
    <w:rsid w:val="00DD6E70"/>
    <w:rsid w:val="00DE21B6"/>
    <w:rsid w:val="00DF1048"/>
    <w:rsid w:val="00DF23E0"/>
    <w:rsid w:val="00DF4637"/>
    <w:rsid w:val="00DF51CA"/>
    <w:rsid w:val="00DF5A92"/>
    <w:rsid w:val="00DF780F"/>
    <w:rsid w:val="00E05B1C"/>
    <w:rsid w:val="00E07BAE"/>
    <w:rsid w:val="00E1031C"/>
    <w:rsid w:val="00E11EA1"/>
    <w:rsid w:val="00E123A1"/>
    <w:rsid w:val="00E13199"/>
    <w:rsid w:val="00E17D5C"/>
    <w:rsid w:val="00E20E04"/>
    <w:rsid w:val="00E3096B"/>
    <w:rsid w:val="00E310F0"/>
    <w:rsid w:val="00E32258"/>
    <w:rsid w:val="00E34459"/>
    <w:rsid w:val="00E35D49"/>
    <w:rsid w:val="00E3635E"/>
    <w:rsid w:val="00E432D5"/>
    <w:rsid w:val="00E506AF"/>
    <w:rsid w:val="00E50B4C"/>
    <w:rsid w:val="00E53763"/>
    <w:rsid w:val="00E6251D"/>
    <w:rsid w:val="00E62C77"/>
    <w:rsid w:val="00E65620"/>
    <w:rsid w:val="00E67D77"/>
    <w:rsid w:val="00E730CD"/>
    <w:rsid w:val="00E74141"/>
    <w:rsid w:val="00E74364"/>
    <w:rsid w:val="00E76233"/>
    <w:rsid w:val="00E81578"/>
    <w:rsid w:val="00E8293A"/>
    <w:rsid w:val="00E830A2"/>
    <w:rsid w:val="00E85128"/>
    <w:rsid w:val="00E85BEC"/>
    <w:rsid w:val="00E870F3"/>
    <w:rsid w:val="00E90D27"/>
    <w:rsid w:val="00E92949"/>
    <w:rsid w:val="00E951E9"/>
    <w:rsid w:val="00E973E1"/>
    <w:rsid w:val="00EA00C3"/>
    <w:rsid w:val="00EA1060"/>
    <w:rsid w:val="00EA4A92"/>
    <w:rsid w:val="00EB1BA6"/>
    <w:rsid w:val="00EB31E5"/>
    <w:rsid w:val="00EB4B01"/>
    <w:rsid w:val="00EC2DFD"/>
    <w:rsid w:val="00EC39EE"/>
    <w:rsid w:val="00EC5E92"/>
    <w:rsid w:val="00ED26ED"/>
    <w:rsid w:val="00ED47E0"/>
    <w:rsid w:val="00ED4B13"/>
    <w:rsid w:val="00ED627E"/>
    <w:rsid w:val="00EE0445"/>
    <w:rsid w:val="00EE2FB8"/>
    <w:rsid w:val="00EE6E58"/>
    <w:rsid w:val="00EF115A"/>
    <w:rsid w:val="00EF3950"/>
    <w:rsid w:val="00EF40C1"/>
    <w:rsid w:val="00EF6753"/>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2D0D"/>
    <w:rsid w:val="00F537B7"/>
    <w:rsid w:val="00F564CA"/>
    <w:rsid w:val="00F56E71"/>
    <w:rsid w:val="00F60EEF"/>
    <w:rsid w:val="00F61A07"/>
    <w:rsid w:val="00F70507"/>
    <w:rsid w:val="00F706C1"/>
    <w:rsid w:val="00F76400"/>
    <w:rsid w:val="00F77D72"/>
    <w:rsid w:val="00F82C19"/>
    <w:rsid w:val="00F833D2"/>
    <w:rsid w:val="00F83CD8"/>
    <w:rsid w:val="00F84544"/>
    <w:rsid w:val="00F85E22"/>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96F"/>
    <w:rsid w:val="00FC7967"/>
    <w:rsid w:val="00FD2613"/>
    <w:rsid w:val="00FD41EC"/>
    <w:rsid w:val="00FD59EB"/>
    <w:rsid w:val="00FD5FFE"/>
    <w:rsid w:val="00FE2D0E"/>
    <w:rsid w:val="00FE4CB7"/>
    <w:rsid w:val="00FF0DE4"/>
    <w:rsid w:val="00FF2E34"/>
    <w:rsid w:val="00FF5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FABD82"/>
  <w15:docId w15:val="{CAEFFD43-49F7-4E42-9F20-895635D1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 w:type="paragraph" w:customStyle="1" w:styleId="Kursivsprrad">
    <w:name w:val="Kursiv spärrad"/>
    <w:basedOn w:val="Normal"/>
    <w:link w:val="KursivsprradChar"/>
    <w:qFormat/>
    <w:rsid w:val="001837E3"/>
    <w:pPr>
      <w:spacing w:line="240" w:lineRule="auto"/>
    </w:pPr>
    <w:rPr>
      <w:i/>
      <w:spacing w:val="6"/>
      <w:szCs w:val="24"/>
      <w:lang w:eastAsia="en-US"/>
    </w:rPr>
  </w:style>
  <w:style w:type="character" w:customStyle="1" w:styleId="KursivsprradChar">
    <w:name w:val="Kursiv spärrad Char"/>
    <w:basedOn w:val="Standardstycketeckensnitt"/>
    <w:link w:val="Kursivsprrad"/>
    <w:rsid w:val="00680C3B"/>
    <w:rPr>
      <w:rFonts w:ascii="Garamond" w:hAnsi="Garamond"/>
      <w:i/>
      <w:spacing w:val="6"/>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425</Words>
  <Characters>2923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Tobias Björk</cp:lastModifiedBy>
  <cp:revision>9</cp:revision>
  <cp:lastPrinted>2018-10-23T11:54:00Z</cp:lastPrinted>
  <dcterms:created xsi:type="dcterms:W3CDTF">2021-06-18T08:09:00Z</dcterms:created>
  <dcterms:modified xsi:type="dcterms:W3CDTF">2021-06-21T07:36:00Z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MSIP_Label_78c5b8f5-76eb-4c9c-9eeb-bbebc1d1e732_Enabled">
    <vt:lpwstr>true</vt:lpwstr>
  </property>
  <property fmtid="{D5CDD505-2E9C-101B-9397-08002B2CF9AE}" pid="4" name="MSIP_Label_78c5b8f5-76eb-4c9c-9eeb-bbebc1d1e732_SetDate">
    <vt:lpwstr>2021-06-04T05:54:13Z</vt:lpwstr>
  </property>
  <property fmtid="{D5CDD505-2E9C-101B-9397-08002B2CF9AE}" pid="5" name="MSIP_Label_78c5b8f5-76eb-4c9c-9eeb-bbebc1d1e732_Method">
    <vt:lpwstr>Standard</vt:lpwstr>
  </property>
  <property fmtid="{D5CDD505-2E9C-101B-9397-08002B2CF9AE}" pid="6" name="MSIP_Label_78c5b8f5-76eb-4c9c-9eeb-bbebc1d1e732_Name">
    <vt:lpwstr>Allmän information</vt:lpwstr>
  </property>
  <property fmtid="{D5CDD505-2E9C-101B-9397-08002B2CF9AE}" pid="7" name="MSIP_Label_78c5b8f5-76eb-4c9c-9eeb-bbebc1d1e732_SiteId">
    <vt:lpwstr>d9e43dc6-eebf-49f6-a400-282099c33f87</vt:lpwstr>
  </property>
  <property fmtid="{D5CDD505-2E9C-101B-9397-08002B2CF9AE}" pid="8" name="MSIP_Label_78c5b8f5-76eb-4c9c-9eeb-bbebc1d1e732_ActionId">
    <vt:lpwstr>162963fd-1013-4a62-be29-e9c7f66bb493</vt:lpwstr>
  </property>
  <property fmtid="{D5CDD505-2E9C-101B-9397-08002B2CF9AE}" pid="9" name="MSIP_Label_78c5b8f5-76eb-4c9c-9eeb-bbebc1d1e732_ContentBits">
    <vt:lpwstr>0</vt:lpwstr>
  </property>
</Properties>
</file>